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An Academic Review of the Cajal Body: From Historical Discovery to Contemporary Understanding of its Structure, Function, and Regulation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Abstract</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The Cajal body (CB) is a highly conserved, non-membrane-bound nuclear organelle that functions as a critical hub for the biogenesis of ribonucleoprotein (RNP) complexes. First observed over a century ago by Santiago Ramón y Cajal, this enigmatic structure has transitioned from a morphological curiosity to a well-defined molecular entity, largely through the discovery of its signature scaffolding protein, coilin. Modern research has revealed that CBs are dynamic biomolecular condensates formed via liquid-liquid phase separation, a process that concentrates specific proteins and RNAs to enhance the efficiency of complex biochemical pathways. This review provides an exhaustive analysis of the Cajal body, beginning with its historical discovery and the evolution of its nomenclature. We delve into its biophysical properties, molecular architecture, and the intricate network of post-translational modifications—including phosphorylation, methylation, and SUMOylation—that governs its assembly, dynamics, and function. The report details the CB's central roles in the maturation of spliceosomal small nuclear RNPs (snRNPs), the biogenesis of small nucleolar RNPs (snoRNPs), and the assembly and trafficking of the telomerase holoenzyme. Furthermore, we explore the CB's function in shaping the three-dimensional organization of the genome through its interactions with specific gene loci. Finally, we examine the profound implications of CB dysfunction in human health, focusing on its role in neurodegenerative diseases such as spinal muscular atrophy (SMA), its complex involvement in cancer, and its hijacking by viruses. By synthesizing foundational knowledge with the latest proteomic, genetic, and cell biological findings, this review presents a nuanced and integrated understanding of the Cajal body as a vital nexus of nuclear metabolism and a key sensor of cellular state.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Introduction: Discovery and Historical Context</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the cell nucleus has revealed a remarkable degree of spatial and functional organization, extending far beyond the simple housing of chromosomes. Within the nucleoplasm exist numerous discrete, non-membrane-bound compartments, collectively known as nuclear bodies, which serve as specialized hubs for various nuclear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Among these, the Cajal body (CB) stands out as a prototypical example, offering profound insights into the principles of nuclear organization, ribonucleoprotein (RNP) metabolism, and the link between subcellular architecture and human disease. The intellectual journey to understand the CB is a compelling narrative that mirrors the broader progression of cell biology itself, moving from morphological description to molecular definition and, finally, to biophysical and functional integration. This history underscores how technological advancements and conceptual shifts have progressively unveiled the complexity of this once-enigmatic organelle.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"Accessory Body" of Ramón y Cajal: Initial Observations and Nomenclature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story of the Cajal body begins in 1903 with the pioneering work of the Spanish neurobiologist Santiago Ramón y Cajal, who, alongside Camillo Golgi, would later receive the 1906 Nobel Prize in Physiology or Medicine for his work on the structure of the nervous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While using his famous silver impregnation technique to stain vertebrate neuronal slices, Cajal observed a small, round, argyrophilic (silver-staining) structure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Because of its consistent and conspicuous proximity to the nucleolus, he named this structure the "cuerpo accessorio," or "nucleolar accessory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initial observation, though incidental to his main neuroanatomical studies, was remarkably prescient, as it established a physical and functional connection to the nucleolus that remains a central theme of CB research to this day.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For many decades following its discovery, Cajal's accessory body remained a relatively obscure cytological feature, largely overshadowed by his monumental contributions to neuroscience.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The Era of the "Coiled Body" and the Identification of Coilin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path from Cajal's initial observation to our modern understanding was not linear. The structure was independently rediscovered on multiple occasions in a variety of organisms, leading to a confusing and fragmented nomenclature. Depending on the organism and the observational technique, it was referred to as the "Binnenkörper" or "endobody" in insects, "nucleolus associated bodies" in plants, and "sphere organelles" in amphibian oocytes.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significant step forward came in 1969 when Monneron and Bernhard, using electron microscopy, described similar structures in the nuclei of mouse, rat, and human cells. Based on their appearance as a tangled aggregate of electron-dense threads, they coined the term "coiled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morphological description provided a new name and a more detailed ultrastructural view, but the function of the organelle remained unknown. For over a decade, the terms "accessory body" and "coiled body" were used in parallel in the literature until it was definitively established that they represented the same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modern era of CB research was truly launched in the early 1990s with a landmark discovery from the laboratory of Eng M. Tan. Using sera from patients with autoimmune diseases, they identified a specific autoantigen that localized to coiled bodies. This led to the cloning of the gene encoding this protein, which they named p80-coilin (for its presence in coiled bodies and its approximate molecular weight of 80 kDa).</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identification of coilin and the subsequent development of specific antibodies against it provided, for the first time, a robust and specific molecular marker for the organelle.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power of this molecular marker became immediately apparent. It allowed researchers to demonstrate that the various structures observed across the eukaryotic kingdom—from the accessory bodies of neurons to the coiled bodies of HeLa cells and the nucleolus-associated bodies of plants—all contained a homologous coilin protein.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molecular unification was a pivotal moment. It transformed a collection of disparate morphological observations into the concept of a single, evolutionarily conserved nuclear organelle with a fundamental role in cellular life. This historical progression serves as a powerful case study in cell biology, illustrating how the discovery of a conserved molecular component can crystallize decades of descriptive work into a unified biological principle, transcending differences in morphology and species.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Unification and Modern Perspective: The Cajal Body as a Conserved Nuclear Organelle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With the unifying evidence provided by coilin, the field was poised for a final nomenclatural consolidation. In 1999, at an EMBO workshop and in a subsequent publication, the eminent cell biologist Joseph G. Gall proposed that the name "coiled body" be replaced by "Cajal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rationale was multifold: it was fitting to formally recognize Cajal's original discovery nearly a century later; it would create a pleasing symmetry with the Golgi apparatus, an organelle named for Cajal's contemporary and Nobel co-recipient; and the term "coiled body" was not universally descriptive of the organelle's morphology in all cell types.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proposal was widely accepted, and the term Cajal body (CB) is now the standard in the field.</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Today, the CB is defined biochemically as a nuclear body that contains the scaffold protein coilin.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It is recognized as a ubiquitous and highly conserved organelle in eukaryotes, from plants to animals, and is understood to be a key player in a variety of fundamental cellular processes, most notably the biogenesis and metabolism of RNA.</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journey from a faint, silver-stained dot to a major focus of research on nuclear function exemplifies the progress of modern cell and molecular biology.</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Architecture of the Cajal Body: A Dynamic Biomolecular Condensate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Cajal body, once defined by its static appearance in fixed cells, is now understood to be a highly dynamic structure whose physical properties and behavior are governed by the principles of biophysical self-organization. It exists not as a static entity but as a steady-state assembly of molecules, constantly exchanging with the surrounding nucleoplasm. This section deconstructs the physical nature of the CB, from its variable morphology to the modern paradigm of its formation via liquid-liquid phase separation, and its dynamic behavior throughout the cell cycle.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Morphology, Size, and Number: A Highly Variable Subnuclear Domain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Under the microscope, Cajal bodies appear as discrete, roughly spherical structures within the nucleoplasm, notable for their lack of a delimiting membrane.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Their ultrastructure, as first revealed by electron microscopy, consists of a characteristic tangle of coiled, electron-dense fibrils, which are now known to be the primary sites of coilin protein concentration.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defining feature of CBs is their remarkable variability in both size and number. These parameters are not fixed but change dramatically depending on the cell type, developmental stage, and the metabolic state of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mammalian cells, CBs typically range in diameter from 0.2 to 2.0 µm, and a single nucleus may contain anywhere from one to six of these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Plant nuclei, by contrast, usually harbor only one or two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variability is functionally significant. Cells with high rates of transcription and proliferation, such as embryonic cells, neurons, and cancer cells, consistently display more numerous and larger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correlation provided the first major clue that CB function is intimately linked to the cellular demand for gene expression and RNP production. For instance, the giant germinal vesicle of amphibian oocytes, a system with massive transcriptional output, contains up to 100 enormous CBs (historically called "spheres").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adaptability underscores the CB's role as a dynamic factory whose capacity can be scaled to meet the cell's metabolic needs.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The Biophysical Basis of Formation: Liquid-Liquid Phase Separation (LLPS)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absence of a membrane raises a fundamental question: how do CBs maintain their structural integrity and concentrate specific molecules against a concentration gradient with the nucleoplasm? The answer lies in the biophysical process of liquid-liquid phase separation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CBs are now considered archetypal biomolecular condensates, or membraneless organelles (MLOs), that form when their constituent macromolecules—primarily proteins and RNAs—reach a critical concentration and "demix" from the surrounding aqueous environment of the nucleoplasm, much like oil droplets in water.</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phase separation is driven by a network of weak, transient, and highly multivalent interactions among the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key scaffolding protein, coilin, is perfectly suited to drive this process. It possesses several features characteristic of LLPS-driving proteins: a structured N-terminal domain that mediates coilin-coilin oligomerization, and a long, central region that is intrinsically disordered and contains multiple arginine-glycine (RG) repeats.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These disordered regions can engage in numerous weak interactions with other proteins and, crucially, with RNA molecules, which act as a molecular glue, promoting the condensation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formation of CBs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is not a random event but is often spatially controlled through a process known as seeded nucleation.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Rather than condensing spontaneously anywhere in the nucleoplasm, CBs preferentially form at specific chromosomal loci that are undergoing high levels of transcription. These sites, which include the gene clusters for small nuclear RNAs (snRNAs) and histones, act as "seeds" that recruit coilin and other factors, initiating the phase separation process precisely where the CB's functions are most required.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elegant mechanism ensures that the RNP maturation machinery is assembled in close proximity to the sites where its substrates are being produced.</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Dynamic Behavior: Mobility, Fusion, and Fission within the Nucleoplasm</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Contrary to the static image implied by early micrographs, live-cell imaging has revealed that CBs are remarkably dynamic entities.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They are not fixed in place but are highly mobile, undergoing constant movement within the nucleoplasm. This dynamic behavior includes long-range translocations across the nucleus, the fusion of smaller CBs to form larger ones, and the fission of large CBs into smaller daughter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Furthermore, CBs are frequently observed moving towards, docking with, and detaching from the nucleolus, visually demonstrating their close functional relationship.</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components within the CB are themselves in a state of continuous and rapid exchange with the surrounding nucleoplasm. Fluorescence Recovery After Photobleaching (FRAP) experiments, in which the fluorescently tagged proteins within a CB are bleached with a laser and their recovery is monitored, show that molecules like coilin are not static residents but are constantly moving in and out of the condensate.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 kinetics of this recovery are complex and cannot be explained by simple diffusion alone. Instead, they are best modeled as a process limited by binding and unbinding reactions within the dense, interactive environment of the CB.</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finding provides strong biophysical evidence that the CB is a steady-state equilibrium of associating and dissociating molecules, rather than a stable, solid structure.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particularly insightful observation regarding CB mobility is its dependence on ATP. While one might intuitively assume that ATP would be required to power active movement, experiments have shown the opposite: depleting cells of ATP actually </w:t>
      </w:r>
      <w:r w:rsidDel="00000000" w:rsidR="00000000" w:rsidRPr="00000000">
        <w:rPr>
          <w:rFonts w:ascii="Google Sans Text" w:cs="Google Sans Text" w:eastAsia="Google Sans Text" w:hAnsi="Google Sans Text"/>
          <w:i w:val="1"/>
          <w:color w:val="1b1c1d"/>
          <w:sz w:val="24"/>
          <w:szCs w:val="24"/>
          <w:rtl w:val="0"/>
        </w:rPr>
        <w:t xml:space="preserve">increases</w:t>
      </w:r>
      <w:r w:rsidDel="00000000" w:rsidR="00000000" w:rsidRPr="00000000">
        <w:rPr>
          <w:rFonts w:ascii="Google Sans Text" w:cs="Google Sans Text" w:eastAsia="Google Sans Text" w:hAnsi="Google Sans Text"/>
          <w:i w:val="0"/>
          <w:color w:val="1b1c1d"/>
          <w:sz w:val="24"/>
          <w:szCs w:val="24"/>
          <w:rtl w:val="0"/>
        </w:rPr>
        <w:t xml:space="preserve"> the mobility of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This counterintuitive result rules out a simple motor-driven transport model and instead supports a more sophisticated "anchoring" model. In this view, ATP is not used to fuel movement but is instead required for the energy-dependent tethering or anchoring of CBs to less mobile nuclear structures, most likely chromatin at the specific gene loci where they function. When ATP is depleted, these tethers are released, and the CBs become free to diffuse more rapidly within the interchromatin space. This model elegantly reconciles the observed ATP dependence with increased mobility and provides a nuanced picture of CB dynamics as a regulated balance between an anchored, functional state and a diffusive, searching state, directly linking the body's physical behavior to its transcriptional and processing functions.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Cell Cycle Dynamics: Assembly and Disassembly from Interphase to Mitosis</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existence and morphology of CBs are tightly coupled to the cell's progression through the division cycle, further highlighting their dynamic nature and their integration with the core cellular machinery of proliferation.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CBs are a prominent feature of the interphase nucleus. Their numbers and size, however, are not constant. Typically, the number of CBs reaches a maximum in the mid-G1 phase. As the cell progresses towards G2, these smaller bodies tend to fuse, resulting in fewer but larger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coalescence may reflect an increasing demand for RNP processing in preparation for cell division.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One of the most dramatic examples of CB dynamics occurs at the onset of mitosis. As the cell enters M phase, CBs completely disassemble, and their components, including the scaffold protein coilin, become dispersed throughout the mitotic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disassembly is tightly regulated and correlates with the hyperphosphorylation of coilin by mitotic kinases, such as CDK1-cyclin B, which likely disrupts the multivalent interactions required to maintain the condensed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Following cell division, as daughter cells enter the next G1 phase, CBs reappear. They initially form as multiple small foci, which then mature and coalesce into the larger, canonical CBs characteristic of interphase.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tightly regulated cycle of disassembly and reassembly in each cell generation underscores that CBs are not permanent fixtures but are adaptable structures whose existence is exquisitely controlled to match the physiological state of the cell.</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The Molecular Landscape: Proteomic and Ribonucleoprotein Composition</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function of the Cajal body is dictated by its molecular constituents. It is a dense, RNA-rich environment that concentrates a specific suite of proteins and non-coding RNAs required for the biogenesis of some of the cell's most critical molecular machines. Historically, the composition of the CB was elucidated piece by piece through targeted immunofluorescence and biochemical studies. More recently, unbiased, large-scale proteomic approaches have dramatically expanded our inventory of CB components, revealing unexpected connections to other cellular pathways and reinforcing the CB's role as a multifunctional nuclear hub.</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Scaffolding Protein: The Central Role of Coilin</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At the heart of the Cajal body is the protein coilin. It is not merely a passive marker but is the essential scaffolding protein upon which the entire structure is built.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Genetic depletion of coilin in most vertebrate systems leads to the complete disassembly of canonical CBs and the dispersal of their components, a testament to its foundational role.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structure of the human coilin protein, a 576-amino acid polypeptide, provides clear clues to its scaffolding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It is organized into several key functional domains:</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N-terminal Domain (NTD):</w:t>
      </w:r>
      <w:r w:rsidDel="00000000" w:rsidR="00000000" w:rsidRPr="00000000">
        <w:rPr>
          <w:rFonts w:ascii="Google Sans Text" w:cs="Google Sans Text" w:eastAsia="Google Sans Text" w:hAnsi="Google Sans Text"/>
          <w:i w:val="0"/>
          <w:color w:val="1b1c1d"/>
          <w:sz w:val="24"/>
          <w:szCs w:val="24"/>
          <w:rtl w:val="0"/>
        </w:rPr>
        <w:t xml:space="preserve"> This conserved domain, spanning roughly the first 92 amino acids, is critical for coilin self-interaction.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oligomerization is a prerequisite for the formation of higher-order coilin assemblies and is essential for CB formation.</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Central Disordered Region:</w:t>
      </w:r>
      <w:r w:rsidDel="00000000" w:rsidR="00000000" w:rsidRPr="00000000">
        <w:rPr>
          <w:rFonts w:ascii="Google Sans Text" w:cs="Google Sans Text" w:eastAsia="Google Sans Text" w:hAnsi="Google Sans Text"/>
          <w:i w:val="0"/>
          <w:color w:val="1b1c1d"/>
          <w:sz w:val="24"/>
          <w:szCs w:val="24"/>
          <w:rtl w:val="0"/>
        </w:rPr>
        <w:t xml:space="preserve"> This lengthy, poorly conserved region is predicted to be intrinsically disordered. It contains two nuclear localization signals (NLSs) that target the protein to the nucleus, a cryptic nucleolar localization signal (NoLS) that may mediate its interactions with the nucleolus, and, in vertebrates, an arginine-glycine (RG) rich region.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The RG box serves as a crucial platform for protein-protein interactions, most notably with the SMN protein.</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C-terminal Domain (CTD):</w:t>
      </w:r>
      <w:r w:rsidDel="00000000" w:rsidR="00000000" w:rsidRPr="00000000">
        <w:rPr>
          <w:rFonts w:ascii="Google Sans Text" w:cs="Google Sans Text" w:eastAsia="Google Sans Text" w:hAnsi="Google Sans Text"/>
          <w:i w:val="0"/>
          <w:color w:val="1b1c1d"/>
          <w:sz w:val="24"/>
          <w:szCs w:val="24"/>
          <w:rtl w:val="0"/>
        </w:rPr>
        <w:t xml:space="preserve"> This conserved C-terminus folds into a structure resembling a Tudor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While classical Tudor domains bind methylated amino acids, the coilin Tudor-like domain appears to have evolved a different function: it directly interacts with the Sm proteins that form the core of spliceosomal snRNPs.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Functionally, coilin acts as a molecular platform or "glue".</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It brings together various pre-assembled RNP sub-complexes and individual factors, concentrating them within the confined volume of the CB.</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Through its distinct domains, it can simultaneously interact with itself (via the NTD), with the SMN complex (via the RG box), and with snRNPs (via the CTD), thereby orchestrating the assembly of the entire organelle. The activity and interactions of coilin are, in turn, heavily regulated by a complex array of post-translational modifications, which fine-tune CB structure and function.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Key Protein Players in RNP Biogenesis: SMN, Fibrillarin, and NOPP140</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coilin provides the scaffold, the primary function of the CB is carried out by a host of "client" proteins and RNAs that are recruited to the body. Among the most important protein components are those directly involved in RNP biogenesis.</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Survival Motor Neuron (SMN) Protein:</w:t>
      </w:r>
      <w:r w:rsidDel="00000000" w:rsidR="00000000" w:rsidRPr="00000000">
        <w:rPr>
          <w:rFonts w:ascii="Google Sans Text" w:cs="Google Sans Text" w:eastAsia="Google Sans Text" w:hAnsi="Google Sans Text"/>
          <w:i w:val="0"/>
          <w:color w:val="1b1c1d"/>
          <w:sz w:val="24"/>
          <w:szCs w:val="24"/>
          <w:rtl w:val="0"/>
        </w:rPr>
        <w:t xml:space="preserve"> The SMN protein is the central component of the large SMN complex, which is the master assembler of the snRNP core in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After the SMN complex facilitates the loading of the seven Sm proteins onto newly transcribed snRNAs, the resulting immature snRNP is imported back into the nucleus, where it is targeted to the CB. SMN protein itself is found concentrated in CBs and in closely related, often physically associated, nuclear bodies called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Gems</w:t>
      </w:r>
      <w:r w:rsidDel="00000000" w:rsidR="00000000" w:rsidRPr="00000000">
        <w:rPr>
          <w:rFonts w:ascii="Google Sans Text" w:cs="Google Sans Text" w:eastAsia="Google Sans Text" w:hAnsi="Google Sans Text"/>
          <w:i w:val="0"/>
          <w:color w:val="1b1c1d"/>
          <w:sz w:val="24"/>
          <w:szCs w:val="24"/>
          <w:rtl w:val="0"/>
        </w:rPr>
        <w:t xml:space="preserve"> (for Gemini of Coiled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In many cell types, CBs and Gems are fully colocalized and indistinguishable.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 recruitment of the SMN complex to the CB is a critical step in the final maturation of snRNPs and is mediated by a direct, high-affinity interaction between the Tudor domain of the SMN protein and symmetrically dimethylated arginine residues within the RG box of coilin.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interaction physically links the cytoplasmic and nuclear phases of snRNP biogenesis within the CB.</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Fibrillarin:</w:t>
      </w:r>
      <w:r w:rsidDel="00000000" w:rsidR="00000000" w:rsidRPr="00000000">
        <w:rPr>
          <w:rFonts w:ascii="Google Sans Text" w:cs="Google Sans Text" w:eastAsia="Google Sans Text" w:hAnsi="Google Sans Text"/>
          <w:i w:val="0"/>
          <w:color w:val="1b1c1d"/>
          <w:sz w:val="24"/>
          <w:szCs w:val="24"/>
          <w:rtl w:val="0"/>
        </w:rPr>
        <w:t xml:space="preserve"> Fibrillarin is a highly conserved protein that serves two functions: it is a core structural component of the C/D box class of snoRNPs, and it is the methyltransferase enzyme that catalyzes the 2'-O-methylation of specific nucleotides on target 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While fibrillarin's primary residence is the nucleolus, where it modifies ribosomal RNA (rRNA), it is also a well-established and prominent component of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Its presence in CBs reflects two key processes: the trafficking of newly assembled snoRNPs through the CB en route to the nucleolus, and, more importantly, the modification of snRNAs, which is a primary function of the CB itself.</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NOPP140 (NOLC1):</w:t>
      </w:r>
      <w:r w:rsidDel="00000000" w:rsidR="00000000" w:rsidRPr="00000000">
        <w:rPr>
          <w:rFonts w:ascii="Google Sans Text" w:cs="Google Sans Text" w:eastAsia="Google Sans Text" w:hAnsi="Google Sans Text"/>
          <w:i w:val="0"/>
          <w:color w:val="1b1c1d"/>
          <w:sz w:val="24"/>
          <w:szCs w:val="24"/>
          <w:rtl w:val="0"/>
        </w:rPr>
        <w:t xml:space="preserve"> NOPP140 is a large, highly phosphorylated protein that acts as a dynamic chaperone, shuttling between the nucleolus and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It plays a crucial role in the biogenesis of both snoRNPs and scaRNPs. Within the CB, NOPP140 interacts with the N-terminal domain of coilin and is responsible for recruiting and retaining the entire family of small Cajal body-specific RNAs (scaRNAs), including the telomerase RNA component.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Depletion of NOPP140 causes scaRNPs to mislocalize from the CB, leading to a dramatic reduction in CB size and defects in snRNA modification.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The RNA Repertoire: snRNAs, snoRNAs, and the Defining scaRNAs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Cajal bodies are exceptionally rich in RNA, and their functions are inextricably linked to the processing and assembly of several classes of non-coding RNAs.</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Small Nuclear RNAs (snRNAs):</w:t>
      </w:r>
      <w:r w:rsidDel="00000000" w:rsidR="00000000" w:rsidRPr="00000000">
        <w:rPr>
          <w:rFonts w:ascii="Google Sans Text" w:cs="Google Sans Text" w:eastAsia="Google Sans Text" w:hAnsi="Google Sans Text"/>
          <w:i w:val="0"/>
          <w:color w:val="1b1c1d"/>
          <w:sz w:val="24"/>
          <w:szCs w:val="24"/>
          <w:rtl w:val="0"/>
        </w:rPr>
        <w:t xml:space="preserve"> CBs are highly enriched in the major spliceosomal snRNPs (U1, U2, U4, U5, and U6), which are the core components of the machinery that removes introns from pre-mRNAs.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CB serves as the primary site for the final maturation steps of these snRNPs following their re-import into the nucleus. These steps include the chemical modification of the snRNA molecules and their assembly into higher-order complexes, such as the U4/U6•U5 tri-snRNP, which is a key intermediate in spliceosome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Small Nucleolar RNAs (snoRNAs):</w:t>
      </w:r>
      <w:r w:rsidDel="00000000" w:rsidR="00000000" w:rsidRPr="00000000">
        <w:rPr>
          <w:rFonts w:ascii="Google Sans Text" w:cs="Google Sans Text" w:eastAsia="Google Sans Text" w:hAnsi="Google Sans Text"/>
          <w:i w:val="0"/>
          <w:color w:val="1b1c1d"/>
          <w:sz w:val="24"/>
          <w:szCs w:val="24"/>
          <w:rtl w:val="0"/>
        </w:rPr>
        <w:t xml:space="preserve"> snoRNPs are RNP complexes that primarily function in the nucleolus to guide the chemical modification and processing of rRNA during ribosome biogenesis.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However, many snoRNPs, especially those like U3 snoRNP that are involved in early rRNA cleavage events, transiently traffic through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CB serves as a maturation station for these snoRNPs, where they undergo crucial processing steps such as 3'-end trimming and hypermethylation of their 5'-cap structure before being transported to their final destination in the nucleolus.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Small Cajal Body-specific RNAs (scaRNAs):</w:t>
      </w:r>
      <w:r w:rsidDel="00000000" w:rsidR="00000000" w:rsidRPr="00000000">
        <w:rPr>
          <w:rFonts w:ascii="Google Sans Text" w:cs="Google Sans Text" w:eastAsia="Google Sans Text" w:hAnsi="Google Sans Text"/>
          <w:i w:val="0"/>
          <w:color w:val="1b1c1d"/>
          <w:sz w:val="24"/>
          <w:szCs w:val="24"/>
          <w:rtl w:val="0"/>
        </w:rPr>
        <w:t xml:space="preserve"> This is a unique and defining class of non-coding RNAs that are homologous to snoRNAs but are specifically localized and retained within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Their function is to act as the guide RNAs for the site-specific 2'-O-methylation and pseudouridylation of spliceosomal snRNAs.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To ensure their retention in the CB and prevent their diffusion to the nucleolus, scaRNAs possess unique localization signals that are absent in snoRNAs. The most well-characterized of these is the CAB box (consensus sequence ugAG), which is recognized by the protein TCAB1 (also known as WRAP53β).</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human telomerase RNA component (hTR/TERC), which templates the synthesis of telomeric DNA, also contains a CAB box and is thus considered a specialized scaRNA, functionally linking CBs directly to telomere maintenance.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Expanding the Proteome: Insights from APEX2 Proximity Labeling</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the key players in RNP biogenesis have been known for some time, our understanding of the full molecular complexity of the CB has been revolutionized by recent unbiased proteomic studies. The use of APEX2-mediated proximity biotinylation, which allows for the covalent labeling of all proteins within a nanometer-scale radius of a bait protein (in this case, coilin), has provided a comprehensive and unbiased snapshot of the CB proteome.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studies have dramatically expanded the inventory of known CB components. One landmark study nearly doubled the list of coilin-associated proteins, identifying 70 new potential CB residents.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new components have revealed unexpected connections and reinforced existing models of CB function:</w:t>
      </w:r>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Ribosomal Proteins (RPLs):</w:t>
      </w:r>
      <w:r w:rsidDel="00000000" w:rsidR="00000000" w:rsidRPr="00000000">
        <w:rPr>
          <w:rFonts w:ascii="Google Sans Text" w:cs="Google Sans Text" w:eastAsia="Google Sans Text" w:hAnsi="Google Sans Text"/>
          <w:i w:val="0"/>
          <w:color w:val="1b1c1d"/>
          <w:sz w:val="24"/>
          <w:szCs w:val="24"/>
          <w:rtl w:val="0"/>
        </w:rPr>
        <w:t xml:space="preserve"> A surprising and significant finding was the identification of numerous proteins from the large (60S) ribosomal subunit as coilin interactors.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Subsequent functional screens revealed an unexpected regulatory logic: depletion of these RPLs did not cause CBs to disassemble but instead led to a marked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increase</w:t>
      </w:r>
      <w:r w:rsidDel="00000000" w:rsidR="00000000" w:rsidRPr="00000000">
        <w:rPr>
          <w:rFonts w:ascii="Google Sans Text" w:cs="Google Sans Text" w:eastAsia="Google Sans Text" w:hAnsi="Google Sans Text"/>
          <w:i w:val="0"/>
          <w:color w:val="1b1c1d"/>
          <w:sz w:val="24"/>
          <w:szCs w:val="24"/>
          <w:rtl w:val="0"/>
        </w:rPr>
        <w:t xml:space="preserve"> in their number.</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This discovery established a novel regulatory crosstalk between the cell's two major RNP factories—the nucleolus (for ribosomes) and the CB (for spliceosomes)—suggesting a mechanism to coordinate their output.</w:t>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Transcription Factors:</w:t>
      </w:r>
      <w:r w:rsidDel="00000000" w:rsidR="00000000" w:rsidRPr="00000000">
        <w:rPr>
          <w:rFonts w:ascii="Google Sans Text" w:cs="Google Sans Text" w:eastAsia="Google Sans Text" w:hAnsi="Google Sans Text"/>
          <w:i w:val="0"/>
          <w:color w:val="1b1c1d"/>
          <w:sz w:val="24"/>
          <w:szCs w:val="24"/>
          <w:rtl w:val="0"/>
        </w:rPr>
        <w:t xml:space="preserve"> The proteomic data also revealed a large cohort of transcription factors among the CB-associated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This finding lends strong support to the model that CBs are transcriptionally nucleated structures that form at sites of high gene expression to facilitate the co-transcriptional processing of RNA.</w:t>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IRF2BP1:</w:t>
      </w:r>
      <w:r w:rsidDel="00000000" w:rsidR="00000000" w:rsidRPr="00000000">
        <w:rPr>
          <w:rFonts w:ascii="Google Sans Text" w:cs="Google Sans Text" w:eastAsia="Google Sans Text" w:hAnsi="Google Sans Text"/>
          <w:i w:val="0"/>
          <w:color w:val="1b1c1d"/>
          <w:sz w:val="24"/>
          <w:szCs w:val="24"/>
          <w:rtl w:val="0"/>
        </w:rPr>
        <w:t xml:space="preserve"> This protein was identified as the first bona fide DNA-binding protein to be a stable component of the CB, although functional studies showed it is not essential for the assembly of the body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Its presence further strengthens the link between CBs and chromatin.</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tables summarize the key protein and RNA components of the Cajal body, providing a structured overview of this complex molecular environment.</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Key Protein Components of the Cajal Body and Their Primary Functions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Class/Family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Function in CB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PTMs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Coilin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Scaffold 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for CB assembly and integrity; acts as a platform for recruiting other components.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Phosphorylation, sDMA, SUMOylation, Ubiquitination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SMN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RNP Assembly Factor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Mediates snRNP core assembly; recruits snRNPs to the CB for final maturation.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Phosphorylation, Methylation, Ubiquitination, Acetylation, SUMOylation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Gemin2-8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SMN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Co-factors for SMN in snRNP assembly.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Fibrillarin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Methyltransferase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Catalyzes 2'-O-methylation of snRNAs (and rRNAs); core component of C/D box sno/scaRNPs.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Methylation, Phosphorylation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NOPP140 (NOLC1)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RNP Chaperone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Recruits and retains scaRNPs (including TERC) in the CB; interacts with coilin.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Hyperphosphorylation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TCAB1 (WRAP53β)</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Targeting Factor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Recognizes the CAB box on scaRNAs (including TERC) to localize them to CBs and telomeres.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Phosphorylation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VRK1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Phosphorylates coilin (Ser184), stabilizing it and preventing degradation.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PPM1G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Phosphatase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Dephosphorylates coilin, promoting CB assembly during interphase. </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USPL1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SUMO Isopeptidase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for CB integrity through a non-catalytic, structural role. </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RPL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Ribosomal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Components of the 60S subunit; their depletion increases CB number, linking ribosome biogenesis to CB regulation.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w:t>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RNA Constituents of the Cajal Body</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RNA Class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Specific Examples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Role in CB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Features / Localization Signal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snRNA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U1, U2, U4, U5, U6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Substrate for modification; assembly into mature snRNPs and higher-order complexes (e.g., tri-snRNP). </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 binding site; Trimethylguanosine (m3G) cap.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snoRNA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U3, U8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Undergo maturation (e.g., cap hypermethylation, 3'-end trimming) before transport to the nucleolus. </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Box C/D and H/ACA motifs.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scaRNA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U85, U92, U87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Act as guide RNAs for the site-specific 2'-O-methylation and pseudouridylation of snRNAs.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CAB box (H/ACA type); G•U/U•G wobble stem (C/D type).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Telomerase 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hTR / TERC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Serves as the template for telomere synthesis; assembles with TERT and other factors into the telomerase holoenzyme. </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H/ACA domain and a CAB box.</w:t>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9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Regulation of Cajal Body Integrity and Function</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Cajal body is not a static structure but a highly regulated entity whose assembly, composition, and activity are dynamically controlled by a complex network of signaling pathways. At the core of this regulation is a symphony of post-translational modifications (PTMs) that adorn the CB's constituent proteins, particularly the scaffold protein coilin and its key interaction partner, SMN. These modifications act as molecular switches, altering protein-protein and protein-RNA interactions to fine-tune the state of the CB in response to cellular cues such as cell cycle progression, metabolic status, and stress.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Phosphorylation-Dephosphorylation Switch: Kinases and Phosphatases in Control</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Phosphorylation is arguably the most dominant and well-studied PTM regulating CB dynamics. A simple but powerful principle has emerged: the phosphorylation state of coilin directly correlates with the assembly state of the CB. Hyperphosphorylation of coilin is a hallmark of mitosis and is tightly linked to the complete disassembly of CBs, likely by introducing negative charges that disrupt the weak, multivalent interactions necessary for condensation.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Conversely, a state of relative dephosphorylation is required for the assembly and maintenance of CBs during interphase.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This dynamic balance is maintained by the competing activities of specific kinases and phosphatases.</w:t>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Key Kinases:</w:t>
      </w:r>
      <w:r w:rsidDel="00000000" w:rsidR="00000000" w:rsidRPr="00000000">
        <w:rPr>
          <w:rFonts w:ascii="Google Sans Text" w:cs="Google Sans Text" w:eastAsia="Google Sans Text" w:hAnsi="Google Sans Text"/>
          <w:i w:val="0"/>
          <w:color w:val="1b1c1d"/>
          <w:sz w:val="24"/>
          <w:szCs w:val="24"/>
          <w:rtl w:val="0"/>
        </w:rPr>
        <w:t xml:space="preserve"> Several kinases have been implicated in phosphorylating coilin and regulating CBs.</w:t>
      </w:r>
    </w:p>
    <w:p w:rsidR="00000000" w:rsidDel="00000000" w:rsidP="00000000" w:rsidRDefault="00000000" w:rsidRPr="00000000" w14:paraId="000000A4">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CDK2-Cyclin E</w:t>
      </w:r>
      <w:r w:rsidDel="00000000" w:rsidR="00000000" w:rsidRPr="00000000">
        <w:rPr>
          <w:rFonts w:ascii="Google Sans Text" w:cs="Google Sans Text" w:eastAsia="Google Sans Text" w:hAnsi="Google Sans Text"/>
          <w:i w:val="0"/>
          <w:color w:val="1b1c1d"/>
          <w:sz w:val="24"/>
          <w:szCs w:val="24"/>
          <w:rtl w:val="0"/>
        </w:rPr>
        <w:t xml:space="preserve"> complex, a critical driver of the G1/S transition, has been shown to localize to CBs and is a prime candidate for mediating cell-cycle-dependent phosphorylation of coilin.</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A5">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Vaccinia-Related Kinase 1 (VRK1)</w:t>
      </w:r>
      <w:r w:rsidDel="00000000" w:rsidR="00000000" w:rsidRPr="00000000">
        <w:rPr>
          <w:rFonts w:ascii="Google Sans Text" w:cs="Google Sans Text" w:eastAsia="Google Sans Text" w:hAnsi="Google Sans Text"/>
          <w:i w:val="0"/>
          <w:color w:val="1b1c1d"/>
          <w:sz w:val="24"/>
          <w:szCs w:val="24"/>
          <w:rtl w:val="0"/>
        </w:rPr>
        <w:t xml:space="preserve"> has emerged as a crucial regulator of CB stability. VRK1 directly phosphorylates coilin at a specific site, Serine 184.</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This phosphorylation event is not a signal for disassembly but rather for stabilization. It protects coilin from being targeted for ubiquitination and subsequent degradation by the proteasome. Thus, VRK1 activity is essential for maintaining a stable pool of coilin and, consequently, for the integrity of CBs. The clinical importance of this regulation is underscored by the finding that pathogenic mutations in VRK1 that impair its kinase activity cause a spectrum of neurodegenerative disorders, now termed "Cajalopathies," which are characterized by defects in CB 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Key Phosphatases:</w:t>
      </w:r>
      <w:r w:rsidDel="00000000" w:rsidR="00000000" w:rsidRPr="00000000">
        <w:rPr>
          <w:rFonts w:ascii="Google Sans Text" w:cs="Google Sans Text" w:eastAsia="Google Sans Text" w:hAnsi="Google Sans Text"/>
          <w:i w:val="0"/>
          <w:color w:val="1b1c1d"/>
          <w:sz w:val="24"/>
          <w:szCs w:val="24"/>
          <w:rtl w:val="0"/>
        </w:rPr>
        <w:t xml:space="preserve"> The primary phosphatase implicated in promoting CB assembly is </w:t>
      </w:r>
      <w:r w:rsidDel="00000000" w:rsidR="00000000" w:rsidRPr="00000000">
        <w:rPr>
          <w:rFonts w:ascii="Google Sans Text" w:cs="Google Sans Text" w:eastAsia="Google Sans Text" w:hAnsi="Google Sans Text"/>
          <w:b w:val="1"/>
          <w:i w:val="0"/>
          <w:color w:val="1b1c1d"/>
          <w:sz w:val="24"/>
          <w:szCs w:val="24"/>
          <w:rtl w:val="0"/>
        </w:rPr>
        <w:t xml:space="preserve">PPM1G</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7">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PPM1G is a nuclear phosphatase that directly or indirectly dephosphorylates coilin.</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Evidence for its role comes from observations in primary cells, such as human fibroblasts, which typically lack prominent CBs. These cells have significantly lower levels of PPM1G mRNA and, correspondingly, a hyperphosphorylated form of coilin.</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p w:rsidR="00000000" w:rsidDel="00000000" w:rsidP="00000000" w:rsidRDefault="00000000" w:rsidRPr="00000000" w14:paraId="000000A8">
      <w:pPr>
        <w:numPr>
          <w:ilvl w:val="1"/>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Crucially, the ectopic expression of active PPM1G in these primary cells is sufficient to induce the formation of bona fide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This demonstrates that the dephosphorylation of coilin (and potentially other substrates like SMN) by PPM1G is a key event that tips the balance towards CB assembly during interphase.</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Arginine Methylation: Modulating Coilin-SMN Interactions and CB-Gem Identity</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second major layer of regulation involves the methylation of arginine residues, which acts as a critical switch for modulating key protein-protein interactions within the CB. The most important of these is the interaction between coilin and the SMN protein, which physically links the CB to the snRNP assembly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Tudor domain of the SMN protein has a binding pocket that specifically recognizes symmetrically dimethylated arginine (sDMA)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The RG-rich box in the C-terminus of coilin is a primary substrate for this modification, which is catalyzed by the PRMT5 methyltransferase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The sDMA modification of coilin dramatically increases its binding affinity for the SMN Tudor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methylation-dependent interaction is the primary mechanism for recruiting the entire SMN complex to the CB.</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regulatory switch also explains the existence of Gems (Gemini of Coiled Bodies). When arginine methylation is inhibited pharmacologically (e.g., with 5'-deoxy-5'-methylthioadenosine, or MTA), the Coilin-SMN interaction is weakened. As a result, SMN is no longer efficiently recruited to the coilin-scaffolded CB and instead coalesces into separate, coilin-negative nuclear bodies—the Gems.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This demonstrates that arginine methylation status is a key molecular determinant of nuclear architecture, controlling whether CBs and Gems exist as a single, fused entity or as two distinct but adjacent bodies.</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The SUMOylation and Ubiquitination Pathways: Fine-Tuning CB Assembly and Function</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addition to phosphorylation and methylation, other PTMs, including SUMOylation and ubiquitination, provide further layers of regulatory control over CBs.</w:t>
      </w:r>
    </w:p>
    <w:p w:rsidR="00000000" w:rsidDel="00000000" w:rsidP="00000000" w:rsidRDefault="00000000" w:rsidRPr="00000000" w14:paraId="000000B3">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SUMOylation:</w:t>
      </w:r>
      <w:r w:rsidDel="00000000" w:rsidR="00000000" w:rsidRPr="00000000">
        <w:rPr>
          <w:rFonts w:ascii="Google Sans Text" w:cs="Google Sans Text" w:eastAsia="Google Sans Text" w:hAnsi="Google Sans Text"/>
          <w:i w:val="0"/>
          <w:color w:val="1b1c1d"/>
          <w:sz w:val="24"/>
          <w:szCs w:val="24"/>
          <w:rtl w:val="0"/>
        </w:rPr>
        <w:t xml:space="preserve"> The covalent attachment of SUMO (Small Ubiquitin-like Modifier) to lysine residues is an important regulator of many nuclear processes. Coilin is a prominent target of SUMOylation.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B4">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functional consequence of coilin SUMOylation is complex and somewhat counterintuitive. Disrupting this modification, either by inhibiting the global SUMOylation pathway or by mutating coilin's SUMO acceptor sites, does not lead to CB disassembly. Instead, it results in an </w:t>
      </w:r>
      <w:r w:rsidDel="00000000" w:rsidR="00000000" w:rsidRPr="00000000">
        <w:rPr>
          <w:rFonts w:ascii="Google Sans Text" w:cs="Google Sans Text" w:eastAsia="Google Sans Text" w:hAnsi="Google Sans Text"/>
          <w:i w:val="1"/>
          <w:color w:val="1b1c1d"/>
          <w:sz w:val="24"/>
          <w:szCs w:val="24"/>
          <w:rtl w:val="0"/>
        </w:rPr>
        <w:t xml:space="preserve">increase</w:t>
      </w:r>
      <w:r w:rsidDel="00000000" w:rsidR="00000000" w:rsidRPr="00000000">
        <w:rPr>
          <w:rFonts w:ascii="Google Sans Text" w:cs="Google Sans Text" w:eastAsia="Google Sans Text" w:hAnsi="Google Sans Text"/>
          <w:i w:val="0"/>
          <w:color w:val="1b1c1d"/>
          <w:sz w:val="24"/>
          <w:szCs w:val="24"/>
          <w:rtl w:val="0"/>
        </w:rPr>
        <w:t xml:space="preserve"> in the number of CBs, which are correspondingly smaller in size.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B5">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This phenotype appears to be mediated, at least in part, by the interplay between coilin and the chaperone NOPP140. SUMOylation of coilin seems to negatively regulate its interaction with NOPP140, suggesting a model where SUMO acts to modulate the balance of interactions that control the size and number of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B6">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Adding another layer of complexity, the SUMO-specific isopeptidase </w:t>
      </w:r>
      <w:r w:rsidDel="00000000" w:rsidR="00000000" w:rsidRPr="00000000">
        <w:rPr>
          <w:rFonts w:ascii="Google Sans Text" w:cs="Google Sans Text" w:eastAsia="Google Sans Text" w:hAnsi="Google Sans Text"/>
          <w:b w:val="1"/>
          <w:i w:val="0"/>
          <w:color w:val="1b1c1d"/>
          <w:sz w:val="24"/>
          <w:szCs w:val="24"/>
          <w:rtl w:val="0"/>
        </w:rPr>
        <w:t xml:space="preserve">USPL1</w:t>
      </w:r>
      <w:r w:rsidDel="00000000" w:rsidR="00000000" w:rsidRPr="00000000">
        <w:rPr>
          <w:rFonts w:ascii="Google Sans Text" w:cs="Google Sans Text" w:eastAsia="Google Sans Text" w:hAnsi="Google Sans Text"/>
          <w:i w:val="0"/>
          <w:color w:val="1b1c1d"/>
          <w:sz w:val="24"/>
          <w:szCs w:val="24"/>
          <w:rtl w:val="0"/>
        </w:rPr>
        <w:t xml:space="preserve">, which removes SUMO modifications, is itself a CB component. Its presence is essential for CB integrity, but surprisingly, this structural role does not depend on its catalytic activity, suggesting it may also function as a scaffold.</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p>
    <w:p w:rsidR="00000000" w:rsidDel="00000000" w:rsidP="00000000" w:rsidRDefault="00000000" w:rsidRPr="00000000" w14:paraId="000000B7">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Furthermore, coilin itself has been shown to possess SUMO E3 ligase-like activity, raising the possibility that it actively participates in the SUMOylation of other CB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p w:rsidR="00000000" w:rsidDel="00000000" w:rsidP="00000000" w:rsidRDefault="00000000" w:rsidRPr="00000000" w14:paraId="000000B8">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Ubiquitination:</w:t>
      </w:r>
      <w:r w:rsidDel="00000000" w:rsidR="00000000" w:rsidRPr="00000000">
        <w:rPr>
          <w:rFonts w:ascii="Google Sans Text" w:cs="Google Sans Text" w:eastAsia="Google Sans Text" w:hAnsi="Google Sans Text"/>
          <w:i w:val="0"/>
          <w:color w:val="1b1c1d"/>
          <w:sz w:val="24"/>
          <w:szCs w:val="24"/>
          <w:rtl w:val="0"/>
        </w:rPr>
        <w:t xml:space="preserve"> In contrast to the more nuanced role of SUMOylation, ubiquitination appears to serve a more straightforward function: targeting coilin for degradation. As noted previously, the phosphorylation of coilin at Ser184 by the kinase VRK1 protects it from ubiquitination and subsequent destruction by the proteasome.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This positions the ubiquitin pathway as the terminal effector of CB disassembly when stabilizing signals are lost.</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A Symphony of Modifications: Crosstalk and Integration of PTMs on Coilin and SMN</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It is crucial to recognize that these PTMs do not operate in isolation. Rather, they form a deeply interconnected regulatory network that collectively determines the state of the Cajal body. The functional output is not the result of a single on/off switch but of the integrated "PTM code" on key proteins like coilin and SMN.</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On coilin, for example, phosphorylation by VRK1 directly antagonizes the ubiquitination pathway to control protein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Arginine methylation by PRMT5 creates a binding site that is "read" by the SMN Tudor domain, a classic writer-reader PTM module.</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SUMOylation modulates the interaction with NOPP140, a highly phosphorylated protein, thereby linking two distinct PTM pathways in the control of CB architecture.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network extends to the client proteins as well; SMN itself is subject to a bewildering array of PTMs—including phosphorylation, methylation, acetylation, and SUMOylation—that control its own stability, localization, and RNP assembly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intricate web of modifications transforms the Cajal body from a simple factory into a sophisticated signaling node. The physical state of the CB—its size, number, and composition—can be seen as a direct readout of the integrated PTM status of its core components. This status, in turn, reflects the broader physiological state of the cell, integrating signals from the cell cycle (via CDKs), cellular metabolism (methylation is dependent on the metabolite S-adenosyl methionine), and various stress pathways. This elevates the concept of CB regulation from a series of linear switches to a complex, combinatorial system capable of nuanced responses to a wide range of cellular inputs.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table below provides a structured summary of the key PTMs that govern the integrity and function of the Cajal body.</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Key Post-Translational Modifications Regulating Cajal Body Proteins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Target Protein &amp; Site(s)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Enzymes (Writer/Eraser)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Functional Consequence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Phosphorylation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Coilin (e.g., S184, S202, S489)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Kinases: VRK1, CDK2-Cyclin E</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Phosphatase: PPM1G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Stabilizes Coilin (S184), prevents degradation.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Regulates CB assembly (dephosphorylation required) and disassembly (hyperphosphorylation).68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Modulates RNA and protein interactions.72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Symmetrical</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Dimethylarginine (sDMA)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Coilin (RG-box)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Methyltransferase:</w:t>
            </w:r>
            <w:r w:rsidDel="00000000" w:rsidR="00000000" w:rsidRPr="00000000">
              <w:rPr>
                <w:rFonts w:ascii="Google Sans Text" w:cs="Google Sans Text" w:eastAsia="Google Sans Text" w:hAnsi="Google Sans Text"/>
                <w:i w:val="0"/>
                <w:color w:val="1b1c1d"/>
                <w:sz w:val="20"/>
                <w:szCs w:val="20"/>
                <w:shd w:fill="auto" w:val="clear"/>
                <w:rtl w:val="0"/>
              </w:rPr>
              <w:t xml:space="preserve"> PRMT5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Creates a high-affinity binding site for the SMN Tudor domain, mediating SMN recruitment to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Regulates CB-Gem fusion/separation.75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SUMOylation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Coilin (multiple Lys residues)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E3-like: Coilin (?)</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Isopeptidase: USPL1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Regulates CB number and size; inhibition leads to more, smaller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Modulates interaction with NOPP140.76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Ubiquitination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Coilin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E3 Ligase:</w:t>
            </w:r>
            <w:r w:rsidDel="00000000" w:rsidR="00000000" w:rsidRPr="00000000">
              <w:rPr>
                <w:rFonts w:ascii="Google Sans Text" w:cs="Google Sans Text" w:eastAsia="Google Sans Text" w:hAnsi="Google Sans Text"/>
                <w:i w:val="0"/>
                <w:color w:val="1b1c1d"/>
                <w:sz w:val="20"/>
                <w:szCs w:val="20"/>
                <w:shd w:fill="auto" w:val="clear"/>
                <w:rtl w:val="0"/>
              </w:rPr>
              <w:t xml:space="preserve"> (unspecified)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Targets coilin for proteasomal degradation; antagonized by VRK1-mediated phosphorylation.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Multiple PTMs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Various kinases, phosphatases, methyltransferases, acetyltransferases, etc.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Regulates SMN stability, self-oligomerization, nuclear import, CB localization, and snRNP assembly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p>
        </w:tc>
      </w:tr>
    </w:tbl>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The Functional Nexus: Cajal Bodies as Hubs for Nuclear Metabolism</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dense concentration of specific proteins and RNAs within the Cajal body is not a random occurrence but is the basis of its function as a highly specialized factory for the biogenesis of ribonucleoprotein (RNP) complexes. By creating a unique microenvironment, the CB facilitates and accelerates complex, multi-step assembly and modification pathways that are essential for gene expression and genome maintenance. This section details the established and proposed functions of the CB, positioning it as a central trafficking and processing hub for the cell's RNP machinery and a key player in the spatial organization of the genome.</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snRNP Maturation Factory: Assembly, Modification, and Quality Control</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well-established and extensively studied function of the Cajal body is its central role in the nuclear phase of spliceosomal small nuclear RNP (snRNP) biogenesis.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 assembly of snRNPs is a complex pathway that spans both the cytoplasm and the nucleus. After initial transcription in the nucleus, snRNAs are exported to the cytoplasm, where the SMN complex mediates the assembly of the core Sm protein ring. These immature snRNPs are then re-imported into the nucleus and are immediately targeted to the CB for the final steps of their maturation.</w:t>
      </w:r>
    </w:p>
    <w:p w:rsidR="00000000" w:rsidDel="00000000" w:rsidP="00000000" w:rsidRDefault="00000000" w:rsidRPr="00000000" w14:paraId="000000EC">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Modification:</w:t>
      </w:r>
      <w:r w:rsidDel="00000000" w:rsidR="00000000" w:rsidRPr="00000000">
        <w:rPr>
          <w:rFonts w:ascii="Google Sans Text" w:cs="Google Sans Text" w:eastAsia="Google Sans Text" w:hAnsi="Google Sans Text"/>
          <w:i w:val="0"/>
          <w:color w:val="1b1c1d"/>
          <w:sz w:val="24"/>
          <w:szCs w:val="24"/>
          <w:rtl w:val="0"/>
        </w:rPr>
        <w:t xml:space="preserve"> The CB is the primary site for the post-transcriptional chemical modification of the snRNA components. This includes site-specific 2'-O-methylation and the isomerization of uridine to pseudouridine. These modifications, which are critical for the stability and function of the snRNPs, are guided by the resident small Cajal body-specific RNAs (scaRNAs) and their associated enzymes, such as fibrillarin.</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ED">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Assembly:</w:t>
      </w:r>
      <w:r w:rsidDel="00000000" w:rsidR="00000000" w:rsidRPr="00000000">
        <w:rPr>
          <w:rFonts w:ascii="Google Sans Text" w:cs="Google Sans Text" w:eastAsia="Google Sans Text" w:hAnsi="Google Sans Text"/>
          <w:i w:val="0"/>
          <w:color w:val="1b1c1d"/>
          <w:sz w:val="24"/>
          <w:szCs w:val="24"/>
          <w:rtl w:val="0"/>
        </w:rPr>
        <w:t xml:space="preserve"> In addition to RNA modification, the CB serves as a site for the assembly of U snRNP-specific proteins onto the Sm core and for the formation of higher-order snRNP complexes. A key event that occurs within the CB is the assembly of the U4/U6•U5 tri-snRNP, a large, pre-assembled unit that is a critical intermediate for entry into the spliceosome.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EE">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Quality Control:</w:t>
      </w:r>
      <w:r w:rsidDel="00000000" w:rsidR="00000000" w:rsidRPr="00000000">
        <w:rPr>
          <w:rFonts w:ascii="Google Sans Text" w:cs="Google Sans Text" w:eastAsia="Google Sans Text" w:hAnsi="Google Sans Text"/>
          <w:i w:val="0"/>
          <w:color w:val="1b1c1d"/>
          <w:sz w:val="24"/>
          <w:szCs w:val="24"/>
          <w:rtl w:val="0"/>
        </w:rPr>
        <w:t xml:space="preserve"> There is compelling evidence that the CB functions as a quality control checkpoint to ensure that only fully mature and correctly assembled snRNPs are released into the nucleoplasm to participate in splicing. Partially assembled or defective snRNPs appear to be sequestered within the CB, preventing them from interfering with the splicing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The molecular basis for this quality control may lie in the accessibility of the Sm protein ring; in immature particles, the ring is exposed and can interact with CB-resident factors like coilin, leading to retention. Upon final assembly and maturation, the ring becomes masked, triggering the particle's release.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p w:rsidR="00000000" w:rsidDel="00000000" w:rsidP="00000000" w:rsidRDefault="00000000" w:rsidRPr="00000000" w14:paraId="000000EF">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Recycling:</w:t>
      </w:r>
      <w:r w:rsidDel="00000000" w:rsidR="00000000" w:rsidRPr="00000000">
        <w:rPr>
          <w:rFonts w:ascii="Google Sans Text" w:cs="Google Sans Text" w:eastAsia="Google Sans Text" w:hAnsi="Google Sans Text"/>
          <w:i w:val="0"/>
          <w:color w:val="1b1c1d"/>
          <w:sz w:val="24"/>
          <w:szCs w:val="24"/>
          <w:rtl w:val="0"/>
        </w:rPr>
        <w:t xml:space="preserve"> The role of the CB is not limited to the biogenesis of new snRNPs. After participating in a round of splicing, the spliceosome is disassembled, and its constituent snRNPs must be regenerated. The CB is also implicated in this recycling pathway, facilitating the re-assembly and reactivation of used snRNPs for subsequent rounds of splicing.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A Waystation for snoRNPs: Linking to Ribosome Biogenesis</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the nucleolus is the primary site of ribosome biogenesis, the Cajal body plays a crucial supporting role by acting as a maturation and trafficking hub for small nucleolar RNPs (snoRNPs).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Many snoRNAs, particularly those like U3 and U8 that are transcribed from their own promoters, first transit through the CB after their initial 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Within the CB, they undergo essential processing steps, such as 3'-end trimming and hypermethylation of their 5'-cap, before being transported to the nucleolus, where they will carry out their function in processing pre-rRNA.</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frequent physical association observed between CBs and the nucleolus is a manifestation of this functional relationship, likely facilitating the efficient transfer of mature snoRNPs from their maturation site in the CB to their site of action in the nucleolus.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recent and unexpected discovery that several 60S ribosomal proteins are integral components of the CB proteome and act as regulators of CB assembly further deepens this connection.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It suggests the existence of a sophisticated crosstalk mechanism that coordinates the output of the cell's two major RNP factories—the CB for spliceosomal components and the nucleolus for ribosomal components—to ensure balanced production of the machinery required for gene expression.</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Telomere Maintenance: The Role in Telomerase Biogenesis and Trafficking</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Cajal body is also intimately involved in the maintenance of chromosome ends through its role in the biogenesis of the telomerase holoenzyme.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Telomerase is a specialized RNP that adds repetitive DNA sequences to telomeres, counteracting the end-replication problem in proliferating cells.</w:t>
      </w:r>
    </w:p>
    <w:p w:rsidR="00000000" w:rsidDel="00000000" w:rsidP="00000000" w:rsidRDefault="00000000" w:rsidRPr="00000000" w14:paraId="000000F9">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Assembly:</w:t>
      </w:r>
      <w:r w:rsidDel="00000000" w:rsidR="00000000" w:rsidRPr="00000000">
        <w:rPr>
          <w:rFonts w:ascii="Google Sans Text" w:cs="Google Sans Text" w:eastAsia="Google Sans Text" w:hAnsi="Google Sans Text"/>
          <w:i w:val="0"/>
          <w:color w:val="1b1c1d"/>
          <w:sz w:val="24"/>
          <w:szCs w:val="24"/>
          <w:rtl w:val="0"/>
        </w:rPr>
        <w:t xml:space="preserve"> The CB is proposed to be the primary site for the assembly of the active telomerase complex. Both of the core components of telomerase—the catalytic reverse transcriptase protein subunit (TERT) and the RNA component (TERC, also known as hTR in humans)—are found concentrated within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The telomerase RNA, hTR, contains a specific localization signal called a CAB box, which classifies it as a scaRNA and targets it specifically to the CB.</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It is within this specialized environment that TERT is thought to assemble with hTR and other associated factors to form the functional holoenzyme.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p w:rsidR="00000000" w:rsidDel="00000000" w:rsidP="00000000" w:rsidRDefault="00000000" w:rsidRPr="00000000" w14:paraId="000000FA">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Trafficking:</w:t>
      </w:r>
      <w:r w:rsidDel="00000000" w:rsidR="00000000" w:rsidRPr="00000000">
        <w:rPr>
          <w:rFonts w:ascii="Google Sans Text" w:cs="Google Sans Text" w:eastAsia="Google Sans Text" w:hAnsi="Google Sans Text"/>
          <w:i w:val="0"/>
          <w:color w:val="1b1c1d"/>
          <w:sz w:val="24"/>
          <w:szCs w:val="24"/>
          <w:rtl w:val="0"/>
        </w:rPr>
        <w:t xml:space="preserve"> Once assembled, the telomerase complex must be delivered to the telomeres to carry out its function. This trafficking process is also mediated by the CB and is tightly regulated by the cell cycle. The protein </w:t>
      </w:r>
      <w:r w:rsidDel="00000000" w:rsidR="00000000" w:rsidRPr="00000000">
        <w:rPr>
          <w:rFonts w:ascii="Google Sans Text" w:cs="Google Sans Text" w:eastAsia="Google Sans Text" w:hAnsi="Google Sans Text"/>
          <w:b w:val="1"/>
          <w:i w:val="0"/>
          <w:color w:val="1b1c1d"/>
          <w:sz w:val="24"/>
          <w:szCs w:val="24"/>
          <w:rtl w:val="0"/>
        </w:rPr>
        <w:t xml:space="preserve">TCAB1 (WRAP53β)</w:t>
      </w:r>
      <w:r w:rsidDel="00000000" w:rsidR="00000000" w:rsidRPr="00000000">
        <w:rPr>
          <w:rFonts w:ascii="Google Sans Text" w:cs="Google Sans Text" w:eastAsia="Google Sans Text" w:hAnsi="Google Sans Text"/>
          <w:i w:val="0"/>
          <w:color w:val="1b1c1d"/>
          <w:sz w:val="24"/>
          <w:szCs w:val="24"/>
          <w:rtl w:val="0"/>
        </w:rPr>
        <w:t xml:space="preserve"> plays a central role in this process. It binds to the CAB box of hTR and is essential for trafficking the assembled telomerase holoenzyme first to the CB and subsequently from the CB to the telomeres for elongation, a process that occurs specifically during the S phase of the cell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essentiality of the CB for this process has been a subject of some debate. While the pathway described above appears to be the primary route in most human cells, particularly cancer cells, studies using coilin-knockout cells have demonstrated that telomerase assembly, trafficking, and function can still occur with normal efficiency in the complete absence of canonical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88</w:t>
      </w:r>
      <w:r w:rsidDel="00000000" w:rsidR="00000000" w:rsidRPr="00000000">
        <w:rPr>
          <w:rFonts w:ascii="Google Sans Text" w:cs="Google Sans Text" w:eastAsia="Google Sans Text" w:hAnsi="Google Sans Text"/>
          <w:i w:val="0"/>
          <w:color w:val="1b1c1d"/>
          <w:sz w:val="24"/>
          <w:szCs w:val="24"/>
          <w:rtl w:val="0"/>
        </w:rPr>
        <w:t xml:space="preserve"> This apparent contradiction can be resolved by viewing the CB not as an absolutely required component, but as a hub that dramatically enhances the efficiency of the process. In cells with high proliferative demands, this kinetic advantage may be critical, whereas in other contexts, a slower, CB-independent pathway may be sufficient. This "kinetic advantage" model likely applies to all CB functions. The organelle's primary role is to overcome the limitations of diffusion in the crowded nucleoplasm by concentrating substrates and enzymes, thereby accelerating the rate and increasing the fidelity of complex, multi-step biochemical reactions. Its "essentiality" is therefore conditional, depending on the cell's specific demand for the RNP products it helps to create.</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Organizing the Genome: Interactions with Chromatin and Specific Gene Loci</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Beyond its role as an RNP factory, the Cajal body also functions as a nuclear organizer, actively shaping the three-dimensional architecture of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CBs are not randomly distributed within the nucleus. Instead, they exhibit a striking preferential association with a specific subset of gene loci, most notably the large, tandemly repeated gene clusters that encode snRNAs (such as the RNU1 and RNU2 loci) and replication-dependent histones.</w:t>
      </w:r>
      <w:r w:rsidDel="00000000" w:rsidR="00000000" w:rsidRPr="00000000">
        <w:rPr>
          <w:rFonts w:ascii="Google Sans Text" w:cs="Google Sans Text" w:eastAsia="Google Sans Text" w:hAnsi="Google Sans Text"/>
          <w:i w:val="0"/>
          <w:color w:val="575b5f"/>
          <w:sz w:val="24"/>
          <w:szCs w:val="24"/>
          <w:vertAlign w:val="superscript"/>
          <w:rtl w:val="0"/>
        </w:rPr>
        <w:t xml:space="preserve">96</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association is highly dynamic and is dependent on active transcription. The prevailing model suggests that the nascent RNA transcripts produced from these highly active genes act as a form of "molecular Velcro," tethering the gene locus to the periphery of the CB.</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By acting as a nucleation point that draws in these specific gene clusters, which may reside on different chromosomes, the CB can physically co-localize them in 3D space. This creates a specialized "transcription factory," a microenvironment where the high-level transcription of these genes is spatially coupled with the machinery required for their processing, which is concentrated within the CB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elegant system of genomic organization serves to maximize the efficiency of both the synthesis and the subsequent maturation of some of the cell's most abundantly required non-coding and protein-coding transcripts.</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The Cajal Body in Health and Disease</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role of the Cajal body in fundamental processes such as RNA processing and genome maintenance means that its dysfunction has profound consequences for cellular health. A growing body of evidence implicates CB pathology in a range of human diseases, from rare inherited neurodegenerative disorders to common malignancies like cancer. Furthermore, the CB has been identified as a key target that is subverted by viruses during infection. This section explores the clinical relevance of the CB, highlighting how its disruption or co-option contributes to various disease states.</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"Cajalopathy": The Link to Spinal Muscular Atrophy (SMA) and Other Neurodegenerative Disorders</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term "Cajalopathy" has been coined to describe diseases that arise from primary defects in CB integrity or function. The archetypal example of a Cajalopathy is </w:t>
      </w:r>
      <w:r w:rsidDel="00000000" w:rsidR="00000000" w:rsidRPr="00000000">
        <w:rPr>
          <w:rFonts w:ascii="Google Sans Text" w:cs="Google Sans Text" w:eastAsia="Google Sans Text" w:hAnsi="Google Sans Text"/>
          <w:b w:val="1"/>
          <w:i w:val="0"/>
          <w:color w:val="1b1c1d"/>
          <w:sz w:val="24"/>
          <w:szCs w:val="24"/>
          <w:rtl w:val="0"/>
        </w:rPr>
        <w:t xml:space="preserve">Spinal Muscular Atrophy (SMA)</w:t>
      </w:r>
      <w:r w:rsidDel="00000000" w:rsidR="00000000" w:rsidRPr="00000000">
        <w:rPr>
          <w:rFonts w:ascii="Google Sans Text" w:cs="Google Sans Text" w:eastAsia="Google Sans Text" w:hAnsi="Google Sans Text"/>
          <w:i w:val="0"/>
          <w:color w:val="1b1c1d"/>
          <w:sz w:val="24"/>
          <w:szCs w:val="24"/>
          <w:rtl w:val="0"/>
        </w:rPr>
        <w:t xml:space="preserve">, the most common genetic cause of infant mortality.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09">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Spinal Muscular Atrophy (SMA):</w:t>
      </w:r>
      <w:r w:rsidDel="00000000" w:rsidR="00000000" w:rsidRPr="00000000">
        <w:rPr>
          <w:rFonts w:ascii="Google Sans Text" w:cs="Google Sans Text" w:eastAsia="Google Sans Text" w:hAnsi="Google Sans Text"/>
          <w:i w:val="0"/>
          <w:color w:val="1b1c1d"/>
          <w:sz w:val="24"/>
          <w:szCs w:val="24"/>
          <w:rtl w:val="0"/>
        </w:rPr>
        <w:t xml:space="preserve"> SMA is an autosomal recessive disorder caused by the loss of or mutation in the </w:t>
      </w:r>
      <w:r w:rsidDel="00000000" w:rsidR="00000000" w:rsidRPr="00000000">
        <w:rPr>
          <w:rFonts w:ascii="Google Sans Text" w:cs="Google Sans Text" w:eastAsia="Google Sans Text" w:hAnsi="Google Sans Text"/>
          <w:i w:val="1"/>
          <w:color w:val="1b1c1d"/>
          <w:sz w:val="24"/>
          <w:szCs w:val="24"/>
          <w:rtl w:val="0"/>
        </w:rPr>
        <w:t xml:space="preserve">Survival of Motor Neuron 1</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SMN1</w:t>
      </w:r>
      <w:r w:rsidDel="00000000" w:rsidR="00000000" w:rsidRPr="00000000">
        <w:rPr>
          <w:rFonts w:ascii="Google Sans Text" w:cs="Google Sans Text" w:eastAsia="Google Sans Text" w:hAnsi="Google Sans Text"/>
          <w:i w:val="0"/>
          <w:color w:val="1b1c1d"/>
          <w:sz w:val="24"/>
          <w:szCs w:val="24"/>
          <w:rtl w:val="0"/>
        </w:rPr>
        <w:t xml:space="preserve">) gene, which leads to insufficient levels of functional SMN protein.</w:t>
      </w:r>
      <w:r w:rsidDel="00000000" w:rsidR="00000000" w:rsidRPr="00000000">
        <w:rPr>
          <w:rFonts w:ascii="Google Sans Text" w:cs="Google Sans Text" w:eastAsia="Google Sans Text" w:hAnsi="Google Sans Text"/>
          <w:i w:val="0"/>
          <w:color w:val="575b5f"/>
          <w:sz w:val="24"/>
          <w:szCs w:val="24"/>
          <w:vertAlign w:val="superscript"/>
          <w:rtl w:val="0"/>
        </w:rPr>
        <w:t xml:space="preserve">104</w:t>
      </w:r>
      <w:r w:rsidDel="00000000" w:rsidR="00000000" w:rsidRPr="00000000">
        <w:rPr>
          <w:rFonts w:ascii="Google Sans Text" w:cs="Google Sans Text" w:eastAsia="Google Sans Text" w:hAnsi="Google Sans Text"/>
          <w:i w:val="0"/>
          <w:color w:val="1b1c1d"/>
          <w:sz w:val="24"/>
          <w:szCs w:val="24"/>
          <w:rtl w:val="0"/>
        </w:rPr>
        <w:t xml:space="preserve"> Although SMN is ubiquitously expressed, its deficiency results in the specific degeneration of lower motor neurons in the spinal cord, leading to progressive muscle weakness and atrophy. A key cellular hallmark of SMA is a profound defect in CBs. In healthy cells, the SMN protein is robustly recruited to CBs. In SMA patient cells, the reduced levels of SMN lead to a failure of its localization to CBs, a severe decrease in the number of CBs in motor neurons, and a disruption of the CB's composition.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This disrupts the final maturation of snRNPs, causing widespread defects in pre-mRNA splicing. While all cells are affected, motor neurons appear to be uniquely vulnerable to these splicing defects, ultimately leading to their death and the devastating clinical phenotype of SMA.</w:t>
      </w:r>
      <w:r w:rsidDel="00000000" w:rsidR="00000000" w:rsidRPr="00000000">
        <w:rPr>
          <w:rFonts w:ascii="Google Sans Text" w:cs="Google Sans Text" w:eastAsia="Google Sans Text" w:hAnsi="Google Sans Text"/>
          <w:i w:val="0"/>
          <w:color w:val="575b5f"/>
          <w:sz w:val="24"/>
          <w:szCs w:val="24"/>
          <w:vertAlign w:val="superscript"/>
          <w:rtl w:val="0"/>
        </w:rPr>
        <w:t xml:space="preserve">106</w:t>
      </w:r>
    </w:p>
    <w:p w:rsidR="00000000" w:rsidDel="00000000" w:rsidP="00000000" w:rsidRDefault="00000000" w:rsidRPr="00000000" w14:paraId="0000010A">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Other Neurodegenerative Diseases:</w:t>
      </w:r>
      <w:r w:rsidDel="00000000" w:rsidR="00000000" w:rsidRPr="00000000">
        <w:rPr>
          <w:rFonts w:ascii="Google Sans Text" w:cs="Google Sans Text" w:eastAsia="Google Sans Text" w:hAnsi="Google Sans Text"/>
          <w:i w:val="0"/>
          <w:color w:val="1b1c1d"/>
          <w:sz w:val="24"/>
          <w:szCs w:val="24"/>
          <w:rtl w:val="0"/>
        </w:rPr>
        <w:t xml:space="preserve"> CB pathology is not confined to SMA. Evidence from other neurodegenerative disorders suggests that the CB is a common target of neuronal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108</w:t>
      </w:r>
    </w:p>
    <w:p w:rsidR="00000000" w:rsidDel="00000000" w:rsidP="00000000" w:rsidRDefault="00000000" w:rsidRPr="00000000" w14:paraId="0000010B">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In polyglutamine (CAG) repeat disorders, such as Dentatorubral-pallidoluysian atrophy (DRPLA) and Machado-Joseph disease, CBs have been observed to be physically sequestered at the surface of the intranuclear inclusions formed by the mutant proteins. This trapping is thought to impair the normal mobility and function of CBs, contributing to the splicing defects seen in these diseases.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108</w:t>
      </w:r>
    </w:p>
    <w:p w:rsidR="00000000" w:rsidDel="00000000" w:rsidP="00000000" w:rsidRDefault="00000000" w:rsidRPr="00000000" w14:paraId="0000010C">
      <w:pPr>
        <w:numPr>
          <w:ilvl w:val="1"/>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Direct genetic links have also been established. As previously mentioned, pathogenic mutations in the gene for the kinase </w:t>
      </w:r>
      <w:r w:rsidDel="00000000" w:rsidR="00000000" w:rsidRPr="00000000">
        <w:rPr>
          <w:rFonts w:ascii="Google Sans Text" w:cs="Google Sans Text" w:eastAsia="Google Sans Text" w:hAnsi="Google Sans Text"/>
          <w:b w:val="1"/>
          <w:i w:val="0"/>
          <w:color w:val="1b1c1d"/>
          <w:sz w:val="24"/>
          <w:szCs w:val="24"/>
          <w:rtl w:val="0"/>
        </w:rPr>
        <w:t xml:space="preserve">VRK1</w:t>
      </w:r>
      <w:r w:rsidDel="00000000" w:rsidR="00000000" w:rsidRPr="00000000">
        <w:rPr>
          <w:rFonts w:ascii="Google Sans Text" w:cs="Google Sans Text" w:eastAsia="Google Sans Text" w:hAnsi="Google Sans Text"/>
          <w:i w:val="0"/>
          <w:color w:val="1b1c1d"/>
          <w:sz w:val="24"/>
          <w:szCs w:val="24"/>
          <w:rtl w:val="0"/>
        </w:rPr>
        <w:t xml:space="preserve">, which is responsible for stabilizing coilin, cause a spectrum of inherited motor neuron diseases.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This provides a direct causal link between a defect in a CB regulatory protein, subsequent CB disruption, and neurodegeneration.</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unifying theme across these diseases is that the Cajal body appears to be a sensitive barometer of neuronal health. Its integrity is compromised in response to various forms of cellular stress, including defective RNP biogenesis (SMA), toxic protein aggregation (polyQ diseases), or DNA damage. The disruption of the CB is therefore not just a bystander effect but is likely a key contributing factor to the downstream pathology, particularly the widespread dysfunction in RNA processing that is a common feature of many neurodegenerative conditions.</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The Double-Edged Sword in Cancer: Roles in Telomere Maintenance and as a Therapeutic Target</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Cajal bodies play a complex and often paradoxical role in cancer. On one hand, they support the proliferation of cancer cells; on the other, their components can act as tumor suppressors, and their high activity may represent a therapeutic vulnerability.</w:t>
      </w:r>
    </w:p>
    <w:p w:rsidR="00000000" w:rsidDel="00000000" w:rsidP="00000000" w:rsidRDefault="00000000" w:rsidRPr="00000000" w14:paraId="00000112">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Supportive Role in Cancer Proliferation:</w:t>
      </w:r>
      <w:r w:rsidDel="00000000" w:rsidR="00000000" w:rsidRPr="00000000">
        <w:rPr>
          <w:rFonts w:ascii="Google Sans Text" w:cs="Google Sans Text" w:eastAsia="Google Sans Text" w:hAnsi="Google Sans Text"/>
          <w:i w:val="0"/>
          <w:color w:val="1b1c1d"/>
          <w:sz w:val="24"/>
          <w:szCs w:val="24"/>
          <w:rtl w:val="0"/>
        </w:rPr>
        <w:t xml:space="preserve"> Cancer cells are characterized by high metabolic and proliferative rates, which place enormous demands on their RNP production machinery. Consequently, CBs are often more prominent and numerous in cancer cells than in their normal counterparts.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A key function co-opted by cancer cells is the role of the CB in telomere maintenance. The vast majority of human cancers achieve replicative immortality by reactivating the enzyme telomerase. As the CB is a major site for the assembly and trafficking of the telomerase holoenzyme, it provides essential support for this critical hallmark of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The specific localization of the telomerase RNA component (hTR) to CBs is a reliable marker for telomerase-positive cancer cells and distinguishes them from normal primary cells or cancer cells that use alternative (ALT) mechanisms for telomere maintenance.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p w:rsidR="00000000" w:rsidDel="00000000" w:rsidP="00000000" w:rsidRDefault="00000000" w:rsidRPr="00000000" w14:paraId="00000113">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Complex Roles of CB Proteins:</w:t>
      </w:r>
      <w:r w:rsidDel="00000000" w:rsidR="00000000" w:rsidRPr="00000000">
        <w:rPr>
          <w:rFonts w:ascii="Google Sans Text" w:cs="Google Sans Text" w:eastAsia="Google Sans Text" w:hAnsi="Google Sans Text"/>
          <w:i w:val="0"/>
          <w:color w:val="1b1c1d"/>
          <w:sz w:val="24"/>
          <w:szCs w:val="24"/>
          <w:rtl w:val="0"/>
        </w:rPr>
        <w:t xml:space="preserve"> The proteins associated with CBs can have dual roles as both oncogenes and tumor suppressors, depending on the context.</w:t>
      </w:r>
    </w:p>
    <w:p w:rsidR="00000000" w:rsidDel="00000000" w:rsidP="00000000" w:rsidRDefault="00000000" w:rsidRPr="00000000" w14:paraId="00000114">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WRAP53β (TCAB1):</w:t>
      </w:r>
      <w:r w:rsidDel="00000000" w:rsidR="00000000" w:rsidRPr="00000000">
        <w:rPr>
          <w:rFonts w:ascii="Google Sans Text" w:cs="Google Sans Text" w:eastAsia="Google Sans Text" w:hAnsi="Google Sans Text"/>
          <w:i w:val="0"/>
          <w:color w:val="1b1c1d"/>
          <w:sz w:val="24"/>
          <w:szCs w:val="24"/>
          <w:rtl w:val="0"/>
        </w:rPr>
        <w:t xml:space="preserve"> This protein is a prime example of this duality. It is frequently overexpressed in various cancers, and this overexpression correlates with poor prognosis and promotes cancer cell survival, suggesting it acts as an oncogene.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109</w:t>
      </w:r>
      <w:r w:rsidDel="00000000" w:rsidR="00000000" w:rsidRPr="00000000">
        <w:rPr>
          <w:rFonts w:ascii="Google Sans Text" w:cs="Google Sans Text" w:eastAsia="Google Sans Text" w:hAnsi="Google Sans Text"/>
          <w:i w:val="0"/>
          <w:color w:val="1b1c1d"/>
          <w:sz w:val="24"/>
          <w:szCs w:val="24"/>
          <w:rtl w:val="0"/>
        </w:rPr>
        <w:t xml:space="preserve"> However, inherited loss-of-function mutations in WRAP53β cause the cancer predisposition syndrome dyskeratosis congenita, indicating that it also has tumor-suppressive functions, likely related to its role in DNA repair and genome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110</w:t>
      </w:r>
    </w:p>
    <w:p w:rsidR="00000000" w:rsidDel="00000000" w:rsidP="00000000" w:rsidRDefault="00000000" w:rsidRPr="00000000" w14:paraId="00000115">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Coilin:</w:t>
      </w:r>
      <w:r w:rsidDel="00000000" w:rsidR="00000000" w:rsidRPr="00000000">
        <w:rPr>
          <w:rFonts w:ascii="Google Sans Text" w:cs="Google Sans Text" w:eastAsia="Google Sans Text" w:hAnsi="Google Sans Text"/>
          <w:i w:val="0"/>
          <w:color w:val="1b1c1d"/>
          <w:sz w:val="24"/>
          <w:szCs w:val="24"/>
          <w:rtl w:val="0"/>
        </w:rPr>
        <w:t xml:space="preserve"> While direct disease-causing mutations in the </w:t>
      </w:r>
      <w:r w:rsidDel="00000000" w:rsidR="00000000" w:rsidRPr="00000000">
        <w:rPr>
          <w:rFonts w:ascii="Google Sans Text" w:cs="Google Sans Text" w:eastAsia="Google Sans Text" w:hAnsi="Google Sans Text"/>
          <w:i w:val="1"/>
          <w:color w:val="1b1c1d"/>
          <w:sz w:val="24"/>
          <w:szCs w:val="24"/>
          <w:rtl w:val="0"/>
        </w:rPr>
        <w:t xml:space="preserve">COIL</w:t>
      </w:r>
      <w:r w:rsidDel="00000000" w:rsidR="00000000" w:rsidRPr="00000000">
        <w:rPr>
          <w:rFonts w:ascii="Google Sans Text" w:cs="Google Sans Text" w:eastAsia="Google Sans Text" w:hAnsi="Google Sans Text"/>
          <w:i w:val="0"/>
          <w:color w:val="1b1c1d"/>
          <w:sz w:val="24"/>
          <w:szCs w:val="24"/>
          <w:rtl w:val="0"/>
        </w:rPr>
        <w:t xml:space="preserve"> gene itself are rare, the expression level of coilin is frequently altered in cancer and has been shown to be an independent prognostic factor in several tumor types.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In some cancers, high coilin expression correlates with poor survival, while in others it correlates with a better outcome, highlighting its complex and context-dependent role in tumorigenesis.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116">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Potential Therapeutic Target:</w:t>
      </w:r>
      <w:r w:rsidDel="00000000" w:rsidR="00000000" w:rsidRPr="00000000">
        <w:rPr>
          <w:rFonts w:ascii="Google Sans Text" w:cs="Google Sans Text" w:eastAsia="Google Sans Text" w:hAnsi="Google Sans Text"/>
          <w:i w:val="0"/>
          <w:color w:val="1b1c1d"/>
          <w:sz w:val="24"/>
          <w:szCs w:val="24"/>
          <w:rtl w:val="0"/>
        </w:rPr>
        <w:t xml:space="preserve"> The high dependence of cancer cells on the RNP biogenesis pathways housed within the CB makes this organelle an attractive potential target for cancer therapy. Disrupting the signals that maintain CB integrity or inhibiting the function of key CB components could selectively harm cancer cells while sparing normal cells that have lower demands for these processes.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Viral Hijacking: The Cajal Body as a Target During Infection</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nucleus is a battleground during the infection cycle of many DNA and RNA viruses. To replicate their genomes and express their genes, these viruses must co-opt the host cell's nuclear machinery. The Cajal body, as a central hub for RNP processing, is a frequent target of this viral subversion.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11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Adenovirus:</w:t>
      </w:r>
      <w:r w:rsidDel="00000000" w:rsidR="00000000" w:rsidRPr="00000000">
        <w:rPr>
          <w:rFonts w:ascii="Google Sans Text" w:cs="Google Sans Text" w:eastAsia="Google Sans Text" w:hAnsi="Google Sans Text"/>
          <w:i w:val="0"/>
          <w:color w:val="1b1c1d"/>
          <w:sz w:val="24"/>
          <w:szCs w:val="24"/>
          <w:rtl w:val="0"/>
        </w:rPr>
        <w:t xml:space="preserve"> A classic example is infection with human adenovirus 5 (Ad5). During the late phase of infection, Ad5 dramatically reorganizes CBs, causing them to fragment into smaller microfoci that arrange into distinctive "rosette" structures at the periphery of viral replication centers.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115</w:t>
      </w:r>
      <w:r w:rsidDel="00000000" w:rsidR="00000000" w:rsidRPr="00000000">
        <w:rPr>
          <w:rFonts w:ascii="Google Sans Text" w:cs="Google Sans Text" w:eastAsia="Google Sans Text" w:hAnsi="Google Sans Text"/>
          <w:i w:val="0"/>
          <w:color w:val="1b1c1d"/>
          <w:sz w:val="24"/>
          <w:szCs w:val="24"/>
          <w:rtl w:val="0"/>
        </w:rPr>
        <w:t xml:space="preserve"> This is not a random disruption. The virus actively hijacks the CB machinery; the viral protein L4-22K forms a complex with the host CB protein coilin, and this interaction is used to facilitate the efficient nuclear export of late viral mRNAs, a critical step for producing new viral particles.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115</w:t>
      </w:r>
    </w:p>
    <w:p w:rsidR="00000000" w:rsidDel="00000000" w:rsidP="00000000" w:rsidRDefault="00000000" w:rsidRPr="00000000" w14:paraId="0000011C">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Plant Viruses:</w:t>
      </w:r>
      <w:r w:rsidDel="00000000" w:rsidR="00000000" w:rsidRPr="00000000">
        <w:rPr>
          <w:rFonts w:ascii="Google Sans Text" w:cs="Google Sans Text" w:eastAsia="Google Sans Text" w:hAnsi="Google Sans Text"/>
          <w:i w:val="0"/>
          <w:color w:val="1b1c1d"/>
          <w:sz w:val="24"/>
          <w:szCs w:val="24"/>
          <w:rtl w:val="0"/>
        </w:rPr>
        <w:t xml:space="preserve"> This strategy is not limited to animal viruses. The groundnut rosette virus (GRV), a plant virus, encodes a protein (ORF3) that specifically targets host cell CBs. The ORF3 protein first reorganizes the CBs and then causes them to fuse with the nucleolus. The virus then uses this hijacked trafficking pathway to assemble its own transport-competent viral RNPs, which is essential for its systemic spread throughout the plant.</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examples demonstrate that the Cajal body is not a passive victim during infection but an active participant. Viruses have evolved sophisticated molecular mechanisms to exploit the CB's inherent functions in RNP assembly and trafficking for their own replicative advantage. This underscores the fundamental importance of the CB in nuclear metabolism, making it a valuable resource for invading pathogens.</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Conclusion and Future Directions</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Over a century of research has transformed the Cajal body from a mysterious argyrophilic spot in the neuronal nucleus into a well-characterized, dynamic nuclear organelle with central roles in the life of the cell. We now understand the CB as a highly conserved biomolecular condensate, formed by liquid-liquid phase separation, that functions as a critical hub for the biogenesis and maturation of a wide array of ribonucleoprotein complexes. Its integrity and function are exquisitely regulated by a complex network of post-translational modifications, which integrate signals from the cell cycle and cellular stress pathways to tune the CB's activity to the physiological needs of the cell. The profound consequences of its dysfunction, as seen in neurodegenerative diseases and cancer, highlight its vital importance in maintaining cellular homeostasis.</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Synthesis of Current Knowledge: The Cajal Body as a Multifunctional, Regulated Condensate</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modern view of the Cajal body is that of a self-organizing, multifunctional factory. Its formation via LLPS provides a mechanism to concentrate specific enzymes and substrates, thereby overcoming the limitations of diffusion and providing a kinetic advantage for complex, multi-step biochemical pathways. This is particularly crucial for the high-fidelity assembly of snRNPs, the maturation of snoRNPs, and the biogenesis of the telomerase holoenzyme. Furthermore, by physically associating with specific gene loci, the CB acts as a genome organizer, creating localized "transcription factories" that couple the synthesis of key RNAs with their subsequent processing. The entire system is under the precise control of a PTM-based regulatory network that allows the cell to dynamically modulate CB structure and function. The CB is therefore not merely a passive site of assembly but an active, integrated component of the cell's gene expression machinery.</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Unanswered Questions and Emerging Frontiers</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immense progress made, many fundamental questions about the Cajal body remain, pointing toward exciting new frontiers for future research.</w:t>
      </w:r>
    </w:p>
    <w:p w:rsidR="00000000" w:rsidDel="00000000" w:rsidP="00000000" w:rsidRDefault="00000000" w:rsidRPr="00000000" w14:paraId="0000012A">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Biophysics of Formation:</w:t>
      </w:r>
      <w:r w:rsidDel="00000000" w:rsidR="00000000" w:rsidRPr="00000000">
        <w:rPr>
          <w:rFonts w:ascii="Google Sans Text" w:cs="Google Sans Text" w:eastAsia="Google Sans Text" w:hAnsi="Google Sans Text"/>
          <w:i w:val="0"/>
          <w:color w:val="1b1c1d"/>
          <w:sz w:val="24"/>
          <w:szCs w:val="24"/>
          <w:rtl w:val="0"/>
        </w:rPr>
        <w:t xml:space="preserve"> While LLPS is the accepted paradigm, the precise molecular grammar that governs CB condensation is still poorly understood. What are the specific protein domains and RNA motifs that drive phase separation? How do PTMs directly alter the biophysical properties of the components to tune condensation? And how is the complex internal architecture of the CB, such as the distinct "ball-in-socket" arrangement of SMN and coilin, established and maintained? Answering these questions will require a combination of in vitro reconstitution experiments, advanced super-resolution imaging, and computational modeling.</w:t>
      </w:r>
    </w:p>
    <w:p w:rsidR="00000000" w:rsidDel="00000000" w:rsidP="00000000" w:rsidRDefault="00000000" w:rsidRPr="00000000" w14:paraId="0000012B">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Decoding the PTM Network:</w:t>
      </w:r>
      <w:r w:rsidDel="00000000" w:rsidR="00000000" w:rsidRPr="00000000">
        <w:rPr>
          <w:rFonts w:ascii="Google Sans Text" w:cs="Google Sans Text" w:eastAsia="Google Sans Text" w:hAnsi="Google Sans Text"/>
          <w:i w:val="0"/>
          <w:color w:val="1b1c1d"/>
          <w:sz w:val="24"/>
          <w:szCs w:val="24"/>
          <w:rtl w:val="0"/>
        </w:rPr>
        <w:t xml:space="preserve"> We have identified many of the key PTMs that regulate CB proteins, but we are only beginning to understand how they are integrated into a coherent signaling network. How does the cell coordinate the activities of the various kinases, phosphatases, methyltransferases, and SUMO-pathway enzymes to produce specific functional outcomes? Can this complex "PTM code" be therapeutically targeted to either disrupt CBs in cancer cells or restore their function in disease states like SMA?</w:t>
      </w:r>
    </w:p>
    <w:p w:rsidR="00000000" w:rsidDel="00000000" w:rsidP="00000000" w:rsidRDefault="00000000" w:rsidRPr="00000000" w14:paraId="0000012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Functional Heterogeneity:</w:t>
      </w:r>
      <w:r w:rsidDel="00000000" w:rsidR="00000000" w:rsidRPr="00000000">
        <w:rPr>
          <w:rFonts w:ascii="Google Sans Text" w:cs="Google Sans Text" w:eastAsia="Google Sans Text" w:hAnsi="Google Sans Text"/>
          <w:i w:val="0"/>
          <w:color w:val="1b1c1d"/>
          <w:sz w:val="24"/>
          <w:szCs w:val="24"/>
          <w:rtl w:val="0"/>
        </w:rPr>
        <w:t xml:space="preserve"> Are all Cajal bodies created equal? Given their variable composition and the recent expansion of their known proteome, it is plausible that compositionally distinct "flavors" of CBs exist in different cell types or under different physiological conditions, each tailored to a specialized function. The development of single-cell and single-body proteomic techniques will be essential to explore this potential heterogeneity.</w:t>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Expanding the Functional Repertoire:</w:t>
      </w:r>
      <w:r w:rsidDel="00000000" w:rsidR="00000000" w:rsidRPr="00000000">
        <w:rPr>
          <w:rFonts w:ascii="Google Sans Text" w:cs="Google Sans Text" w:eastAsia="Google Sans Text" w:hAnsi="Google Sans Text"/>
          <w:i w:val="0"/>
          <w:color w:val="1b1c1d"/>
          <w:sz w:val="24"/>
          <w:szCs w:val="24"/>
          <w:rtl w:val="0"/>
        </w:rPr>
        <w:t xml:space="preserve"> The discovery of ribosomal proteins and a host of transcription factors as CB components suggests that the CB's functional repertoire may extend beyond its canonical roles in RNP biogenesis. Do CBs play a more direct role in regulating transcription or even translation? What are the functions of the many other newly identified CB proteins? Systematic functional genomic screens will be critical to uncover these novel roles.</w:t>
      </w:r>
    </w:p>
    <w:p w:rsidR="00000000" w:rsidDel="00000000" w:rsidP="00000000" w:rsidRDefault="00000000" w:rsidRPr="00000000" w14:paraId="0000012E">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Therapeutic Intervention:</w:t>
      </w:r>
      <w:r w:rsidDel="00000000" w:rsidR="00000000" w:rsidRPr="00000000">
        <w:rPr>
          <w:rFonts w:ascii="Google Sans Text" w:cs="Google Sans Text" w:eastAsia="Google Sans Text" w:hAnsi="Google Sans Text"/>
          <w:i w:val="0"/>
          <w:color w:val="1b1c1d"/>
          <w:sz w:val="24"/>
          <w:szCs w:val="24"/>
          <w:rtl w:val="0"/>
        </w:rPr>
        <w:t xml:space="preserve"> The central role of the CB in both cancer and neurodegeneration makes it a compelling therapeutic target. The challenge will be to develop strategies that can selectively modulate CB function. Can we design small molecules that specifically disrupt the protein-protein interactions essential for CB integrity in cancer cells? Conversely, can we develop approaches to stabilize CBs or restore their function in the context of neurodegenerative diseases?</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the Cajal body has consistently been at the forefront of our understanding of nuclear organization. As we continue to apply cutting-edge technologies in proteomics, genomics, biophysics, and live-cell imaging, the next century of Cajal body research promises to be as illuminating as the last, continuing to unravel the elegant principles that govern the inner life of the cell nucleus.</w:t>
      </w:r>
    </w:p>
    <w:p w:rsidR="00000000" w:rsidDel="00000000" w:rsidP="00000000" w:rsidRDefault="00000000" w:rsidRPr="00000000" w14:paraId="0000013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3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The First 100 Years | Request PDF - ResearchGate, accessed June 18, 2025, </w:t>
      </w:r>
      <w:hyperlink r:id="rId6">
        <w:r w:rsidDel="00000000" w:rsidR="00000000" w:rsidRPr="00000000">
          <w:rPr>
            <w:rFonts w:ascii="Google Sans" w:cs="Google Sans" w:eastAsia="Google Sans" w:hAnsi="Google Sans"/>
            <w:color w:val="0000ee"/>
            <w:sz w:val="24"/>
            <w:szCs w:val="24"/>
            <w:u w:val="single"/>
            <w:rtl w:val="0"/>
          </w:rPr>
          <w:t xml:space="preserve">https://www.researchgate.net/publication/12293619_Cajal_Bodies_The_First_100_Years</w:t>
        </w:r>
      </w:hyperlink>
      <w:r w:rsidDel="00000000" w:rsidR="00000000" w:rsidRPr="00000000">
        <w:rPr>
          <w:rtl w:val="0"/>
        </w:rPr>
      </w:r>
    </w:p>
    <w:p w:rsidR="00000000" w:rsidDel="00000000" w:rsidP="00000000" w:rsidRDefault="00000000" w:rsidRPr="00000000" w14:paraId="0000013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Evolutionarily conserved nuclear biomolecular condensates with properties unique to plants - Oxford Academic, accessed June 18, 2025, </w:t>
      </w:r>
      <w:hyperlink r:id="rId7">
        <w:r w:rsidDel="00000000" w:rsidR="00000000" w:rsidRPr="00000000">
          <w:rPr>
            <w:rFonts w:ascii="Google Sans" w:cs="Google Sans" w:eastAsia="Google Sans" w:hAnsi="Google Sans"/>
            <w:color w:val="0000ee"/>
            <w:sz w:val="24"/>
            <w:szCs w:val="24"/>
            <w:u w:val="single"/>
            <w:rtl w:val="0"/>
          </w:rPr>
          <w:t xml:space="preserve">https://academic.oup.com/plcell/article/35/9/3214/7172648</w:t>
        </w:r>
      </w:hyperlink>
      <w:r w:rsidDel="00000000" w:rsidR="00000000" w:rsidRPr="00000000">
        <w:rPr>
          <w:rtl w:val="0"/>
        </w:rPr>
      </w:r>
    </w:p>
    <w:p w:rsidR="00000000" w:rsidDel="00000000" w:rsidP="00000000" w:rsidRDefault="00000000" w:rsidRPr="00000000" w14:paraId="0000013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The First 100 Years - Annual Reviews, accessed June 18, 2025, </w:t>
      </w:r>
      <w:hyperlink r:id="rId8">
        <w:r w:rsidDel="00000000" w:rsidR="00000000" w:rsidRPr="00000000">
          <w:rPr>
            <w:rFonts w:ascii="Google Sans" w:cs="Google Sans" w:eastAsia="Google Sans" w:hAnsi="Google Sans"/>
            <w:color w:val="0000ee"/>
            <w:sz w:val="24"/>
            <w:szCs w:val="24"/>
            <w:u w:val="single"/>
            <w:rtl w:val="0"/>
          </w:rPr>
          <w:t xml:space="preserve">https://www.annualreviews.org/doi/pdf/10.1146/annurev.cellbio.16.1.273</w:t>
        </w:r>
      </w:hyperlink>
      <w:r w:rsidDel="00000000" w:rsidR="00000000" w:rsidRPr="00000000">
        <w:rPr>
          <w:rtl w:val="0"/>
        </w:rPr>
      </w:r>
    </w:p>
    <w:p w:rsidR="00000000" w:rsidDel="00000000" w:rsidP="00000000" w:rsidRDefault="00000000" w:rsidRPr="00000000" w14:paraId="0000013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Abstract Comprehensive Identification and Characterization of Cajal Body Components Dahyana Arias Escayola 2022, accessed June 18, 2025, </w:t>
      </w:r>
      <w:hyperlink r:id="rId9">
        <w:r w:rsidDel="00000000" w:rsidR="00000000" w:rsidRPr="00000000">
          <w:rPr>
            <w:rFonts w:ascii="Google Sans" w:cs="Google Sans" w:eastAsia="Google Sans" w:hAnsi="Google Sans"/>
            <w:color w:val="0000ee"/>
            <w:sz w:val="24"/>
            <w:szCs w:val="24"/>
            <w:u w:val="single"/>
            <w:rtl w:val="0"/>
          </w:rPr>
          <w:t xml:space="preserve">https://mbb.yale.edu/sites/default/files/files/Arias%20Escayola_Dahyana_DISSERTATION.pdf</w:t>
        </w:r>
      </w:hyperlink>
      <w:r w:rsidDel="00000000" w:rsidR="00000000" w:rsidRPr="00000000">
        <w:rPr>
          <w:rtl w:val="0"/>
        </w:rPr>
      </w:r>
    </w:p>
    <w:p w:rsidR="00000000" w:rsidDel="00000000" w:rsidP="00000000" w:rsidRDefault="00000000" w:rsidRPr="00000000" w14:paraId="0000013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 Wikipedia, accessed June 18, 2025, </w:t>
      </w:r>
      <w:hyperlink r:id="rId10">
        <w:r w:rsidDel="00000000" w:rsidR="00000000" w:rsidRPr="00000000">
          <w:rPr>
            <w:rFonts w:ascii="Google Sans" w:cs="Google Sans" w:eastAsia="Google Sans" w:hAnsi="Google Sans"/>
            <w:color w:val="0000ee"/>
            <w:sz w:val="24"/>
            <w:szCs w:val="24"/>
            <w:u w:val="single"/>
            <w:rtl w:val="0"/>
          </w:rPr>
          <w:t xml:space="preserve">https://en.wikipedia.org/wiki/Cajal_body</w:t>
        </w:r>
      </w:hyperlink>
      <w:r w:rsidDel="00000000" w:rsidR="00000000" w:rsidRPr="00000000">
        <w:rPr>
          <w:rtl w:val="0"/>
        </w:rPr>
      </w:r>
    </w:p>
    <w:p w:rsidR="00000000" w:rsidDel="00000000" w:rsidP="00000000" w:rsidRDefault="00000000" w:rsidRPr="00000000" w14:paraId="0000013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en.wikipedia.org, accessed June 18, 2025, </w:t>
      </w:r>
      <w:hyperlink r:id="rId11">
        <w:r w:rsidDel="00000000" w:rsidR="00000000" w:rsidRPr="00000000">
          <w:rPr>
            <w:rFonts w:ascii="Google Sans" w:cs="Google Sans" w:eastAsia="Google Sans" w:hAnsi="Google Sans"/>
            <w:color w:val="0000ee"/>
            <w:sz w:val="24"/>
            <w:szCs w:val="24"/>
            <w:u w:val="single"/>
            <w:rtl w:val="0"/>
          </w:rPr>
          <w:t xml:space="preserve">https://en.wikipedia.org/wiki/Cajal_body#:~:text=CBs%20were%20initially%20discovered%20by,named%20them%20nucleolar%20accessory%20bodies.</w:t>
        </w:r>
      </w:hyperlink>
      <w:r w:rsidDel="00000000" w:rsidR="00000000" w:rsidRPr="00000000">
        <w:rPr>
          <w:rtl w:val="0"/>
        </w:rPr>
      </w:r>
    </w:p>
    <w:p w:rsidR="00000000" w:rsidDel="00000000" w:rsidP="00000000" w:rsidRDefault="00000000" w:rsidRPr="00000000" w14:paraId="0000013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and Histone Locus Body - PMC, accessed June 18,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https://pmc.ncbi.nlm.nih.gov/articles/PMC2890199/</w:t>
        </w:r>
      </w:hyperlink>
      <w:r w:rsidDel="00000000" w:rsidR="00000000" w:rsidRPr="00000000">
        <w:rPr>
          <w:rtl w:val="0"/>
        </w:rPr>
      </w:r>
    </w:p>
    <w:p w:rsidR="00000000" w:rsidDel="00000000" w:rsidP="00000000" w:rsidRDefault="00000000" w:rsidRPr="00000000" w14:paraId="0000013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and the nucleolus: “In a relationship” or “It's complicated”? - PubMed Central, accessed June 18,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https://pmc.ncbi.nlm.nih.gov/articles/PMC5519233/</w:t>
        </w:r>
      </w:hyperlink>
      <w:r w:rsidDel="00000000" w:rsidR="00000000" w:rsidRPr="00000000">
        <w:rPr>
          <w:rtl w:val="0"/>
        </w:rPr>
      </w:r>
    </w:p>
    <w:p w:rsidR="00000000" w:rsidDel="00000000" w:rsidP="00000000" w:rsidRDefault="00000000" w:rsidRPr="00000000" w14:paraId="0000013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in Developing Histaminergic Neurons of the Rat Brain - American Journal of Biomedical Science and Research, accessed June 18, 2025, </w:t>
      </w:r>
      <w:hyperlink r:id="rId14">
        <w:r w:rsidDel="00000000" w:rsidR="00000000" w:rsidRPr="00000000">
          <w:rPr>
            <w:rFonts w:ascii="Google Sans" w:cs="Google Sans" w:eastAsia="Google Sans" w:hAnsi="Google Sans"/>
            <w:color w:val="0000ee"/>
            <w:sz w:val="24"/>
            <w:szCs w:val="24"/>
            <w:u w:val="single"/>
            <w:rtl w:val="0"/>
          </w:rPr>
          <w:t xml:space="preserve">https://biomedgrid.com/pdf/AJBSR.MS.ID.002420.pdf</w:t>
        </w:r>
      </w:hyperlink>
      <w:r w:rsidDel="00000000" w:rsidR="00000000" w:rsidRPr="00000000">
        <w:rPr>
          <w:rtl w:val="0"/>
        </w:rPr>
      </w:r>
    </w:p>
    <w:p w:rsidR="00000000" w:rsidDel="00000000" w:rsidP="00000000" w:rsidRDefault="00000000" w:rsidRPr="00000000" w14:paraId="0000013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and the Nucleolus: ?In a Relationship? or ?It's Complicated?? | Request PDF - ResearchGate, accessed June 18, 2025, </w:t>
      </w:r>
      <w:hyperlink r:id="rId15">
        <w:r w:rsidDel="00000000" w:rsidR="00000000" w:rsidRPr="00000000">
          <w:rPr>
            <w:rFonts w:ascii="Google Sans" w:cs="Google Sans" w:eastAsia="Google Sans" w:hAnsi="Google Sans"/>
            <w:color w:val="0000ee"/>
            <w:sz w:val="24"/>
            <w:szCs w:val="24"/>
            <w:u w:val="single"/>
            <w:rtl w:val="0"/>
          </w:rPr>
          <w:t xml:space="preserve">https://www.researchgate.net/publication/308533649_The_Cajal_Body_and_the_Nucleolus_In_a_Relationship_or_It's_Complicated</w:t>
        </w:r>
      </w:hyperlink>
      <w:r w:rsidDel="00000000" w:rsidR="00000000" w:rsidRPr="00000000">
        <w:rPr>
          <w:rtl w:val="0"/>
        </w:rPr>
      </w:r>
    </w:p>
    <w:p w:rsidR="00000000" w:rsidDel="00000000" w:rsidP="00000000" w:rsidRDefault="00000000" w:rsidRPr="00000000" w14:paraId="0000013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Vivo Analysis of Cajal Body Movement, Separation, and Joining in ..., accessed June 18, 2025, </w:t>
      </w:r>
      <w:hyperlink r:id="rId16">
        <w:r w:rsidDel="00000000" w:rsidR="00000000" w:rsidRPr="00000000">
          <w:rPr>
            <w:rFonts w:ascii="Google Sans" w:cs="Google Sans" w:eastAsia="Google Sans" w:hAnsi="Google Sans"/>
            <w:color w:val="0000ee"/>
            <w:sz w:val="24"/>
            <w:szCs w:val="24"/>
            <w:u w:val="single"/>
            <w:rtl w:val="0"/>
          </w:rPr>
          <w:t xml:space="preserve">https://pmc.ncbi.nlm.nih.gov/articles/PMC2150679/</w:t>
        </w:r>
      </w:hyperlink>
      <w:r w:rsidDel="00000000" w:rsidR="00000000" w:rsidRPr="00000000">
        <w:rPr>
          <w:rtl w:val="0"/>
        </w:rPr>
      </w:r>
    </w:p>
    <w:p w:rsidR="00000000" w:rsidDel="00000000" w:rsidP="00000000" w:rsidRDefault="00000000" w:rsidRPr="00000000" w14:paraId="0000013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Coilin and Cajal bodies, accessed June 18, 2025, </w:t>
      </w:r>
      <w:hyperlink r:id="rId17">
        <w:r w:rsidDel="00000000" w:rsidR="00000000" w:rsidRPr="00000000">
          <w:rPr>
            <w:rFonts w:ascii="Google Sans" w:cs="Google Sans" w:eastAsia="Google Sans" w:hAnsi="Google Sans"/>
            <w:color w:val="0000ee"/>
            <w:sz w:val="24"/>
            <w:szCs w:val="24"/>
            <w:u w:val="single"/>
            <w:rtl w:val="0"/>
          </w:rPr>
          <w:t xml:space="preserve">https://www.tandfonline.com/doi/full/10.1080/19491034.2023.2256036</w:t>
        </w:r>
      </w:hyperlink>
      <w:r w:rsidDel="00000000" w:rsidR="00000000" w:rsidRPr="00000000">
        <w:rPr>
          <w:rtl w:val="0"/>
        </w:rPr>
      </w:r>
    </w:p>
    <w:p w:rsidR="00000000" w:rsidDel="00000000" w:rsidP="00000000" w:rsidRDefault="00000000" w:rsidRPr="00000000" w14:paraId="0000013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the first 100 years - PubMed, accessed June 18, 2025, </w:t>
      </w:r>
      <w:hyperlink r:id="rId18">
        <w:r w:rsidDel="00000000" w:rsidR="00000000" w:rsidRPr="00000000">
          <w:rPr>
            <w:rFonts w:ascii="Google Sans" w:cs="Google Sans" w:eastAsia="Google Sans" w:hAnsi="Google Sans"/>
            <w:color w:val="0000ee"/>
            <w:sz w:val="24"/>
            <w:szCs w:val="24"/>
            <w:u w:val="single"/>
            <w:rtl w:val="0"/>
          </w:rPr>
          <w:t xml:space="preserve">https://pubmed.ncbi.nlm.nih.gov/11031238/</w:t>
        </w:r>
      </w:hyperlink>
      <w:r w:rsidDel="00000000" w:rsidR="00000000" w:rsidRPr="00000000">
        <w:rPr>
          <w:rtl w:val="0"/>
        </w:rPr>
      </w:r>
    </w:p>
    <w:p w:rsidR="00000000" w:rsidDel="00000000" w:rsidP="00000000" w:rsidRDefault="00000000" w:rsidRPr="00000000" w14:paraId="0000013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and Cajal bodies - PMC - PubMed Central, accessed June 18, 2025, </w:t>
      </w:r>
      <w:hyperlink r:id="rId19">
        <w:r w:rsidDel="00000000" w:rsidR="00000000" w:rsidRPr="00000000">
          <w:rPr>
            <w:rFonts w:ascii="Google Sans" w:cs="Google Sans" w:eastAsia="Google Sans" w:hAnsi="Google Sans"/>
            <w:color w:val="0000ee"/>
            <w:sz w:val="24"/>
            <w:szCs w:val="24"/>
            <w:u w:val="single"/>
            <w:rtl w:val="0"/>
          </w:rPr>
          <w:t xml:space="preserve">https://pmc.ncbi.nlm.nih.gov/articles/PMC10494742/</w:t>
        </w:r>
      </w:hyperlink>
      <w:r w:rsidDel="00000000" w:rsidR="00000000" w:rsidRPr="00000000">
        <w:rPr>
          <w:rtl w:val="0"/>
        </w:rPr>
      </w:r>
    </w:p>
    <w:p w:rsidR="00000000" w:rsidDel="00000000" w:rsidP="00000000" w:rsidRDefault="00000000" w:rsidRPr="00000000" w14:paraId="0000013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more than a molecular marker of the cajal (coiled) body - PubMed, accessed June 18, 2025, </w:t>
      </w:r>
      <w:hyperlink r:id="rId20">
        <w:r w:rsidDel="00000000" w:rsidR="00000000" w:rsidRPr="00000000">
          <w:rPr>
            <w:rFonts w:ascii="Google Sans" w:cs="Google Sans" w:eastAsia="Google Sans" w:hAnsi="Google Sans"/>
            <w:color w:val="0000ee"/>
            <w:sz w:val="24"/>
            <w:szCs w:val="24"/>
            <w:u w:val="single"/>
            <w:rtl w:val="0"/>
          </w:rPr>
          <w:t xml:space="preserve">https://pubmed.ncbi.nlm.nih.gov/10944589/</w:t>
        </w:r>
      </w:hyperlink>
      <w:r w:rsidDel="00000000" w:rsidR="00000000" w:rsidRPr="00000000">
        <w:rPr>
          <w:rtl w:val="0"/>
        </w:rPr>
      </w:r>
    </w:p>
    <w:p w:rsidR="00000000" w:rsidDel="00000000" w:rsidP="00000000" w:rsidRDefault="00000000" w:rsidRPr="00000000" w14:paraId="0000014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Special focus on the Cajal Body - PMC, accessed June 18,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https://pmc.ncbi.nlm.nih.gov/articles/PMC5519238/</w:t>
        </w:r>
      </w:hyperlink>
      <w:r w:rsidDel="00000000" w:rsidR="00000000" w:rsidRPr="00000000">
        <w:rPr>
          <w:rtl w:val="0"/>
        </w:rPr>
      </w:r>
    </w:p>
    <w:p w:rsidR="00000000" w:rsidDel="00000000" w:rsidP="00000000" w:rsidRDefault="00000000" w:rsidRPr="00000000" w14:paraId="0000014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www.tandfonline.com, accessed June 18, 2025, </w:t>
      </w:r>
      <w:hyperlink r:id="rId22">
        <w:r w:rsidDel="00000000" w:rsidR="00000000" w:rsidRPr="00000000">
          <w:rPr>
            <w:rFonts w:ascii="Google Sans" w:cs="Google Sans" w:eastAsia="Google Sans" w:hAnsi="Google Sans"/>
            <w:color w:val="0000ee"/>
            <w:sz w:val="24"/>
            <w:szCs w:val="24"/>
            <w:u w:val="single"/>
            <w:rtl w:val="0"/>
          </w:rPr>
          <w:t xml:space="preserve">https://www.tandfonline.com/doi/full/10.1080/19491034.2023.2256036#:~:text=Coilin%20is%20a%20key%20scaffolding,short%20non%2Dcoding%20nuclear%20RNAs.</w:t>
        </w:r>
      </w:hyperlink>
      <w:r w:rsidDel="00000000" w:rsidR="00000000" w:rsidRPr="00000000">
        <w:rPr>
          <w:rtl w:val="0"/>
        </w:rPr>
      </w:r>
    </w:p>
    <w:p w:rsidR="00000000" w:rsidDel="00000000" w:rsidP="00000000" w:rsidRDefault="00000000" w:rsidRPr="00000000" w14:paraId="0000014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The First 100 Years - Annual Reviews, accessed June 18, 2025, </w:t>
      </w:r>
      <w:hyperlink r:id="rId23">
        <w:r w:rsidDel="00000000" w:rsidR="00000000" w:rsidRPr="00000000">
          <w:rPr>
            <w:rFonts w:ascii="Google Sans" w:cs="Google Sans" w:eastAsia="Google Sans" w:hAnsi="Google Sans"/>
            <w:color w:val="0000ee"/>
            <w:sz w:val="24"/>
            <w:szCs w:val="24"/>
            <w:u w:val="single"/>
            <w:rtl w:val="0"/>
          </w:rPr>
          <w:t xml:space="preserve">https://www.annualreviews.org/doi/10.1146/annurev.cellbio.16.1.273</w:t>
        </w:r>
      </w:hyperlink>
      <w:r w:rsidDel="00000000" w:rsidR="00000000" w:rsidRPr="00000000">
        <w:rPr>
          <w:rtl w:val="0"/>
        </w:rPr>
      </w:r>
    </w:p>
    <w:p w:rsidR="00000000" w:rsidDel="00000000" w:rsidP="00000000" w:rsidRDefault="00000000" w:rsidRPr="00000000" w14:paraId="0000014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where form meets function - MPI-CBG Publications, accessed June 18, 2025, </w:t>
      </w:r>
      <w:hyperlink r:id="rId24">
        <w:r w:rsidDel="00000000" w:rsidR="00000000" w:rsidRPr="00000000">
          <w:rPr>
            <w:rFonts w:ascii="Google Sans" w:cs="Google Sans" w:eastAsia="Google Sans" w:hAnsi="Google Sans"/>
            <w:color w:val="0000ee"/>
            <w:sz w:val="24"/>
            <w:szCs w:val="24"/>
            <w:u w:val="single"/>
            <w:rtl w:val="0"/>
          </w:rPr>
          <w:t xml:space="preserve">https://publications.mpi-cbg.de/Machyna_2013_5196.pdf</w:t>
        </w:r>
      </w:hyperlink>
      <w:r w:rsidDel="00000000" w:rsidR="00000000" w:rsidRPr="00000000">
        <w:rPr>
          <w:rtl w:val="0"/>
        </w:rPr>
      </w:r>
    </w:p>
    <w:p w:rsidR="00000000" w:rsidDel="00000000" w:rsidP="00000000" w:rsidRDefault="00000000" w:rsidRPr="00000000" w14:paraId="0000014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https://pmc.ncbi.nlm.nih.gov/articles/PMC5519230/#:~:text=Cajal%20bodies%20(CBs)%20are%20highly,1).&amp;text=They%20range%20in%20size%20from,2%20in%20a%20plant%20nucleus).</w:t>
        </w:r>
      </w:hyperlink>
      <w:r w:rsidDel="00000000" w:rsidR="00000000" w:rsidRPr="00000000">
        <w:rPr>
          <w:rtl w:val="0"/>
        </w:rPr>
      </w:r>
    </w:p>
    <w:p w:rsidR="00000000" w:rsidDel="00000000" w:rsidP="00000000" w:rsidRDefault="00000000" w:rsidRPr="00000000" w14:paraId="0000014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function in genome organization and transcriptome diversity | Request PDF - ResearchGate, accessed June 18, 2025, </w:t>
      </w:r>
      <w:hyperlink r:id="rId26">
        <w:r w:rsidDel="00000000" w:rsidR="00000000" w:rsidRPr="00000000">
          <w:rPr>
            <w:rFonts w:ascii="Google Sans" w:cs="Google Sans" w:eastAsia="Google Sans" w:hAnsi="Google Sans"/>
            <w:color w:val="0000ee"/>
            <w:sz w:val="24"/>
            <w:szCs w:val="24"/>
            <w:u w:val="single"/>
            <w:rtl w:val="0"/>
          </w:rPr>
          <w:t xml:space="preserve">https://www.researchgate.net/publication/309372836_Cajal_body_function_in_genome_organization_and_transcriptome_diversity</w:t>
        </w:r>
      </w:hyperlink>
      <w:r w:rsidDel="00000000" w:rsidR="00000000" w:rsidRPr="00000000">
        <w:rPr>
          <w:rtl w:val="0"/>
        </w:rPr>
      </w:r>
    </w:p>
    <w:p w:rsidR="00000000" w:rsidDel="00000000" w:rsidP="00000000" w:rsidRDefault="00000000" w:rsidRPr="00000000" w14:paraId="0000014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Signals controlling Cajal body assembly and function - PMC, accessed June 18, 2025, </w:t>
      </w:r>
      <w:hyperlink r:id="rId27">
        <w:r w:rsidDel="00000000" w:rsidR="00000000" w:rsidRPr="00000000">
          <w:rPr>
            <w:rFonts w:ascii="Google Sans" w:cs="Google Sans" w:eastAsia="Google Sans" w:hAnsi="Google Sans"/>
            <w:color w:val="0000ee"/>
            <w:sz w:val="24"/>
            <w:szCs w:val="24"/>
            <w:u w:val="single"/>
            <w:rtl w:val="0"/>
          </w:rPr>
          <w:t xml:space="preserve">https://pmc.ncbi.nlm.nih.gov/articles/PMC3683375/</w:t>
        </w:r>
      </w:hyperlink>
      <w:r w:rsidDel="00000000" w:rsidR="00000000" w:rsidRPr="00000000">
        <w:rPr>
          <w:rtl w:val="0"/>
        </w:rPr>
      </w:r>
    </w:p>
    <w:p w:rsidR="00000000" w:rsidDel="00000000" w:rsidP="00000000" w:rsidRDefault="00000000" w:rsidRPr="00000000" w14:paraId="0000014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28">
        <w:r w:rsidDel="00000000" w:rsidR="00000000" w:rsidRPr="00000000">
          <w:rPr>
            <w:rFonts w:ascii="Google Sans" w:cs="Google Sans" w:eastAsia="Google Sans" w:hAnsi="Google Sans"/>
            <w:color w:val="0000ee"/>
            <w:sz w:val="24"/>
            <w:szCs w:val="24"/>
            <w:u w:val="single"/>
            <w:rtl w:val="0"/>
          </w:rPr>
          <w:t xml:space="preserve">https://pmc.ncbi.nlm.nih.gov/articles/PMC5519238/#:~:text=The%20Cajal%20body%20(CB)%20is,phase%20separation%20of%20these%20components.</w:t>
        </w:r>
      </w:hyperlink>
      <w:r w:rsidDel="00000000" w:rsidR="00000000" w:rsidRPr="00000000">
        <w:rPr>
          <w:rtl w:val="0"/>
        </w:rPr>
      </w:r>
    </w:p>
    <w:p w:rsidR="00000000" w:rsidDel="00000000" w:rsidP="00000000" w:rsidRDefault="00000000" w:rsidRPr="00000000" w14:paraId="0000014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liquid nucleome – phase transitions in the nucleus at a glance ..., accessed June 18,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https://pmc.ncbi.nlm.nih.gov/articles/PMC6899023/</w:t>
        </w:r>
      </w:hyperlink>
      <w:r w:rsidDel="00000000" w:rsidR="00000000" w:rsidRPr="00000000">
        <w:rPr>
          <w:rtl w:val="0"/>
        </w:rPr>
      </w:r>
    </w:p>
    <w:p w:rsidR="00000000" w:rsidDel="00000000" w:rsidP="00000000" w:rsidRDefault="00000000" w:rsidRPr="00000000" w14:paraId="0000014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Roles of Liquid–Liquid Phase Separation in Cancer: From Protein Aggregation to Immune-Associated Signaling - Frontiers, accessed June 18, 2025, </w:t>
      </w:r>
      <w:hyperlink r:id="rId30">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https://www.frontiersin.org/journals/cell-and-developmental-biology/articles/10.3389/fcell.2021.631486/full</w:t>
        </w:r>
      </w:hyperlink>
      <w:r w:rsidDel="00000000" w:rsidR="00000000" w:rsidRPr="00000000">
        <w:rPr>
          <w:rtl w:val="0"/>
        </w:rPr>
      </w:r>
    </w:p>
    <w:p w:rsidR="00000000" w:rsidDel="00000000" w:rsidP="00000000" w:rsidRDefault="00000000" w:rsidRPr="00000000" w14:paraId="0000014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(LLPS) of coilin a Sequence-based... - ResearchGate, accessed June 18, 2025, </w:t>
      </w:r>
      <w:hyperlink r:id="rId31">
        <w:r w:rsidDel="00000000" w:rsidR="00000000" w:rsidRPr="00000000">
          <w:rPr>
            <w:rFonts w:ascii="Google Sans" w:cs="Google Sans" w:eastAsia="Google Sans" w:hAnsi="Google Sans"/>
            <w:color w:val="0000ee"/>
            <w:sz w:val="24"/>
            <w:szCs w:val="24"/>
            <w:u w:val="single"/>
            <w:rtl w:val="0"/>
          </w:rPr>
          <w:t xml:space="preserve">https://www.researchgate.net/figure/Liquid-liquid-phase-separation-LLPS-of-coilin-a-Sequence-based-prediction-of-the_fig1_378369681</w:t>
        </w:r>
      </w:hyperlink>
      <w:r w:rsidDel="00000000" w:rsidR="00000000" w:rsidRPr="00000000">
        <w:rPr>
          <w:rtl w:val="0"/>
        </w:rPr>
      </w:r>
    </w:p>
    <w:p w:rsidR="00000000" w:rsidDel="00000000" w:rsidP="00000000" w:rsidRDefault="00000000" w:rsidRPr="00000000" w14:paraId="0000014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The first 25 years - PMC - PubMed Central, accessed June 18, 2025, </w:t>
      </w:r>
      <w:hyperlink r:id="rId32">
        <w:r w:rsidDel="00000000" w:rsidR="00000000" w:rsidRPr="00000000">
          <w:rPr>
            <w:rFonts w:ascii="Google Sans" w:cs="Google Sans" w:eastAsia="Google Sans" w:hAnsi="Google Sans"/>
            <w:color w:val="0000ee"/>
            <w:sz w:val="24"/>
            <w:szCs w:val="24"/>
            <w:u w:val="single"/>
            <w:rtl w:val="0"/>
          </w:rPr>
          <w:t xml:space="preserve">https://pmc.ncbi.nlm.nih.gov/articles/PMC4615369/</w:t>
        </w:r>
      </w:hyperlink>
      <w:r w:rsidDel="00000000" w:rsidR="00000000" w:rsidRPr="00000000">
        <w:rPr>
          <w:rtl w:val="0"/>
        </w:rPr>
      </w:r>
    </w:p>
    <w:p w:rsidR="00000000" w:rsidDel="00000000" w:rsidP="00000000" w:rsidRDefault="00000000" w:rsidRPr="00000000" w14:paraId="0000014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function in genome organization and transcriptome diversity - PMC, accessed June 18, 2025, </w:t>
      </w:r>
      <w:hyperlink r:id="rId33">
        <w:r w:rsidDel="00000000" w:rsidR="00000000" w:rsidRPr="00000000">
          <w:rPr>
            <w:rFonts w:ascii="Google Sans" w:cs="Google Sans" w:eastAsia="Google Sans" w:hAnsi="Google Sans"/>
            <w:color w:val="0000ee"/>
            <w:sz w:val="24"/>
            <w:szCs w:val="24"/>
            <w:u w:val="single"/>
            <w:rtl w:val="0"/>
          </w:rPr>
          <w:t xml:space="preserve">https://pmc.ncbi.nlm.nih.gov/articles/PMC5225948/</w:t>
        </w:r>
      </w:hyperlink>
      <w:r w:rsidDel="00000000" w:rsidR="00000000" w:rsidRPr="00000000">
        <w:rPr>
          <w:rtl w:val="0"/>
        </w:rPr>
      </w:r>
    </w:p>
    <w:p w:rsidR="00000000" w:rsidDel="00000000" w:rsidP="00000000" w:rsidRDefault="00000000" w:rsidRPr="00000000" w14:paraId="0000014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https://pmc.ncbi.nlm.nih.gov/articles/PMC2150679/#:~:text=Using%20time%2Dlapse%20fluorescence%20microscopy,distinct%20forms%20with%20different%20properties.</w:t>
        </w:r>
      </w:hyperlink>
      <w:r w:rsidDel="00000000" w:rsidR="00000000" w:rsidRPr="00000000">
        <w:rPr>
          <w:rtl w:val="0"/>
        </w:rPr>
      </w:r>
    </w:p>
    <w:p w:rsidR="00000000" w:rsidDel="00000000" w:rsidP="00000000" w:rsidRDefault="00000000" w:rsidRPr="00000000" w14:paraId="0000014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Steady-state dynamics of Cajal body components in the Xenopus germinal vesicle - PMC, accessed June 18, 2025,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https://pmc.ncbi.nlm.nih.gov/articles/PMC2173734/</w:t>
        </w:r>
      </w:hyperlink>
      <w:r w:rsidDel="00000000" w:rsidR="00000000" w:rsidRPr="00000000">
        <w:rPr>
          <w:rtl w:val="0"/>
        </w:rPr>
      </w:r>
    </w:p>
    <w:p w:rsidR="00000000" w:rsidDel="00000000" w:rsidP="00000000" w:rsidRDefault="00000000" w:rsidRPr="00000000" w14:paraId="0000014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dynamics and association with chromatin are ATP-dependent - PubMed, accessed June 18, 2025, </w:t>
      </w:r>
      <w:hyperlink r:id="rId36">
        <w:r w:rsidDel="00000000" w:rsidR="00000000" w:rsidRPr="00000000">
          <w:rPr>
            <w:rFonts w:ascii="Google Sans" w:cs="Google Sans" w:eastAsia="Google Sans" w:hAnsi="Google Sans"/>
            <w:color w:val="0000ee"/>
            <w:sz w:val="24"/>
            <w:szCs w:val="24"/>
            <w:u w:val="single"/>
            <w:rtl w:val="0"/>
          </w:rPr>
          <w:t xml:space="preserve">https://pubmed.ncbi.nlm.nih.gov/12068306/</w:t>
        </w:r>
      </w:hyperlink>
      <w:r w:rsidDel="00000000" w:rsidR="00000000" w:rsidRPr="00000000">
        <w:rPr>
          <w:rtl w:val="0"/>
        </w:rPr>
      </w:r>
    </w:p>
    <w:p w:rsidR="00000000" w:rsidDel="00000000" w:rsidP="00000000" w:rsidRDefault="00000000" w:rsidRPr="00000000" w14:paraId="0000015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https://pmc.ncbi.nlm.nih.gov/articles/PMC2890199/#:~:text=CBs%20and%20HLBs%20are%20present,splicing%20machinery%20and%20histone%20RNAs.</w:t>
        </w:r>
      </w:hyperlink>
      <w:r w:rsidDel="00000000" w:rsidR="00000000" w:rsidRPr="00000000">
        <w:rPr>
          <w:rtl w:val="0"/>
        </w:rPr>
      </w:r>
    </w:p>
    <w:p w:rsidR="00000000" w:rsidDel="00000000" w:rsidP="00000000" w:rsidRDefault="00000000" w:rsidRPr="00000000" w14:paraId="0000015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Assembly and disassembly of the nucleolus during the cell cycle, accessed June 18, 2025, </w:t>
      </w:r>
      <w:hyperlink r:id="rId38">
        <w:r w:rsidDel="00000000" w:rsidR="00000000" w:rsidRPr="00000000">
          <w:rPr>
            <w:rFonts w:ascii="Google Sans" w:cs="Google Sans" w:eastAsia="Google Sans" w:hAnsi="Google Sans"/>
            <w:color w:val="0000ee"/>
            <w:sz w:val="24"/>
            <w:szCs w:val="24"/>
            <w:u w:val="single"/>
            <w:rtl w:val="0"/>
          </w:rPr>
          <w:t xml:space="preserve">https://www.tandfonline.com/doi/full/10.4161/nucl.2.3.16246</w:t>
        </w:r>
      </w:hyperlink>
      <w:r w:rsidDel="00000000" w:rsidR="00000000" w:rsidRPr="00000000">
        <w:rPr>
          <w:rtl w:val="0"/>
        </w:rPr>
      </w:r>
    </w:p>
    <w:p w:rsidR="00000000" w:rsidDel="00000000" w:rsidP="00000000" w:rsidRDefault="00000000" w:rsidRPr="00000000" w14:paraId="0000015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Phosphomutants Disrupt Cajal Body Formation, Reduce Cell Proliferation and Produce a Distinct Coilin Degradation Product | PLOS One, accessed June 18, 2025, </w:t>
      </w:r>
      <w:hyperlink r:id="rId39">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https://journals.plos.org/plosone/article?id=10.1371/journal.pone.0025743</w:t>
        </w:r>
      </w:hyperlink>
      <w:r w:rsidDel="00000000" w:rsidR="00000000" w:rsidRPr="00000000">
        <w:rPr>
          <w:rtl w:val="0"/>
        </w:rPr>
      </w:r>
    </w:p>
    <w:p w:rsidR="00000000" w:rsidDel="00000000" w:rsidP="00000000" w:rsidRDefault="00000000" w:rsidRPr="00000000" w14:paraId="0000015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Coilin and Cajal bodies - ResearchGate, accessed June 18, 2025, </w:t>
      </w:r>
      <w:hyperlink r:id="rId40">
        <w:r w:rsidDel="00000000" w:rsidR="00000000" w:rsidRPr="00000000">
          <w:rPr>
            <w:rFonts w:ascii="Google Sans" w:cs="Google Sans" w:eastAsia="Google Sans" w:hAnsi="Google Sans"/>
            <w:color w:val="0000ee"/>
            <w:sz w:val="24"/>
            <w:szCs w:val="24"/>
            <w:u w:val="single"/>
            <w:rtl w:val="0"/>
          </w:rPr>
          <w:t xml:space="preserve">https://www.researchgate.net/publication/373788904_Coilin_and_Cajal_bodies</w:t>
        </w:r>
      </w:hyperlink>
      <w:r w:rsidDel="00000000" w:rsidR="00000000" w:rsidRPr="00000000">
        <w:rPr>
          <w:rtl w:val="0"/>
        </w:rPr>
      </w:r>
    </w:p>
    <w:p w:rsidR="00000000" w:rsidDel="00000000" w:rsidP="00000000" w:rsidRDefault="00000000" w:rsidRPr="00000000" w14:paraId="0000015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Is Essential for Cajal Body Organization in Drosophila melanogaster, accessed June 18, 2025, </w:t>
      </w:r>
      <w:hyperlink r:id="rId41">
        <w:r w:rsidDel="00000000" w:rsidR="00000000" w:rsidRPr="00000000">
          <w:rPr>
            <w:rFonts w:ascii="Google Sans" w:cs="Google Sans" w:eastAsia="Google Sans" w:hAnsi="Google Sans"/>
            <w:color w:val="0000ee"/>
            <w:sz w:val="24"/>
            <w:szCs w:val="24"/>
            <w:u w:val="single"/>
            <w:rtl w:val="0"/>
          </w:rPr>
          <w:t xml:space="preserve">https://www.molbiolcell.org/doi/10.1091/mbc.e08-05-0525</w:t>
        </w:r>
      </w:hyperlink>
      <w:r w:rsidDel="00000000" w:rsidR="00000000" w:rsidRPr="00000000">
        <w:rPr>
          <w:rtl w:val="0"/>
        </w:rPr>
      </w:r>
    </w:p>
    <w:p w:rsidR="00000000" w:rsidDel="00000000" w:rsidP="00000000" w:rsidRDefault="00000000" w:rsidRPr="00000000" w14:paraId="0000015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Coilin Nonsynonymous SNP Variants E121K and ..., accessed June 18, 2025, </w:t>
      </w:r>
      <w:hyperlink r:id="rId42">
        <w:r w:rsidDel="00000000" w:rsidR="00000000" w:rsidRPr="00000000">
          <w:rPr>
            <w:rFonts w:ascii="Google Sans" w:cs="Google Sans" w:eastAsia="Google Sans" w:hAnsi="Google Sans"/>
            <w:color w:val="0000ee"/>
            <w:sz w:val="24"/>
            <w:szCs w:val="24"/>
            <w:u w:val="single"/>
            <w:rtl w:val="0"/>
          </w:rPr>
          <w:t xml:space="preserve">https://www.mdpi.com/2073-4425/11/8/895</w:t>
        </w:r>
      </w:hyperlink>
      <w:r w:rsidDel="00000000" w:rsidR="00000000" w:rsidRPr="00000000">
        <w:rPr>
          <w:rtl w:val="0"/>
        </w:rPr>
      </w:r>
    </w:p>
    <w:p w:rsidR="00000000" w:rsidDel="00000000" w:rsidP="00000000" w:rsidRDefault="00000000" w:rsidRPr="00000000" w14:paraId="0000015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forms the bridge between Cajal bodies and SMN, the Spinal ..., accessed June 18, 2025, </w:t>
      </w:r>
      <w:hyperlink r:id="rId43">
        <w:r w:rsidDel="00000000" w:rsidR="00000000" w:rsidRPr="00000000">
          <w:rPr>
            <w:rFonts w:ascii="Google Sans" w:cs="Google Sans" w:eastAsia="Google Sans" w:hAnsi="Google Sans"/>
            <w:color w:val="0000ee"/>
            <w:sz w:val="24"/>
            <w:szCs w:val="24"/>
            <w:u w:val="single"/>
            <w:rtl w:val="0"/>
          </w:rPr>
          <w:t xml:space="preserve">https://pmc.ncbi.nlm.nih.gov/articles/PMC312817/</w:t>
        </w:r>
      </w:hyperlink>
      <w:r w:rsidDel="00000000" w:rsidR="00000000" w:rsidRPr="00000000">
        <w:rPr>
          <w:rtl w:val="0"/>
        </w:rPr>
      </w:r>
    </w:p>
    <w:p w:rsidR="00000000" w:rsidDel="00000000" w:rsidP="00000000" w:rsidRDefault="00000000" w:rsidRPr="00000000" w14:paraId="0000015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Nopp140-mediated concentration of telomerase in Cajal bodies ..., accessed June 18,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https://pmc.ncbi.nlm.nih.gov/articles/PMC6938241/</w:t>
        </w:r>
      </w:hyperlink>
      <w:r w:rsidDel="00000000" w:rsidR="00000000" w:rsidRPr="00000000">
        <w:rPr>
          <w:rtl w:val="0"/>
        </w:rPr>
      </w:r>
    </w:p>
    <w:p w:rsidR="00000000" w:rsidDel="00000000" w:rsidP="00000000" w:rsidRDefault="00000000" w:rsidRPr="00000000" w14:paraId="0000015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SMN Complex Is Associated with snRNPs throughout Their Cytoplasmic Assembly Pathway, accessed June 18,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https://pmc.ncbi.nlm.nih.gov/articles/PMC135628/</w:t>
        </w:r>
      </w:hyperlink>
      <w:r w:rsidDel="00000000" w:rsidR="00000000" w:rsidRPr="00000000">
        <w:rPr>
          <w:rtl w:val="0"/>
        </w:rPr>
      </w:r>
    </w:p>
    <w:p w:rsidR="00000000" w:rsidDel="00000000" w:rsidP="00000000" w:rsidRDefault="00000000" w:rsidRPr="00000000" w14:paraId="0000015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SMN Tudor SIM-like domain is key to SmD1 and coilin interactions and to Cajal body biogenesis - Company of Biologists journals, accessed June 18, 2025, </w:t>
      </w:r>
      <w:hyperlink r:id="rId46">
        <w:r w:rsidDel="00000000" w:rsidR="00000000" w:rsidRPr="00000000">
          <w:rPr>
            <w:rFonts w:ascii="Google Sans" w:cs="Google Sans" w:eastAsia="Google Sans" w:hAnsi="Google Sans"/>
            <w:color w:val="0000ee"/>
            <w:sz w:val="24"/>
            <w:szCs w:val="24"/>
            <w:u w:val="single"/>
            <w:rtl w:val="0"/>
          </w:rPr>
          <w:t xml:space="preserve">https://journals.biologists.com/jcs/article/127/5/939/54786/The-SMN-Tudor-SIM-like-domain-is-key-to-SmD1-and</w:t>
        </w:r>
      </w:hyperlink>
      <w:r w:rsidDel="00000000" w:rsidR="00000000" w:rsidRPr="00000000">
        <w:rPr>
          <w:rtl w:val="0"/>
        </w:rPr>
      </w:r>
    </w:p>
    <w:p w:rsidR="00000000" w:rsidDel="00000000" w:rsidP="00000000" w:rsidRDefault="00000000" w:rsidRPr="00000000" w14:paraId="0000015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Ongoing U snRNP Biogenesis Is Required for the Integrity of Cajal Bodies, accessed June 18, 2025, </w:t>
      </w:r>
      <w:hyperlink r:id="rId47">
        <w:r w:rsidDel="00000000" w:rsidR="00000000" w:rsidRPr="00000000">
          <w:rPr>
            <w:rFonts w:ascii="Google Sans" w:cs="Google Sans" w:eastAsia="Google Sans" w:hAnsi="Google Sans"/>
            <w:color w:val="0000ee"/>
            <w:sz w:val="24"/>
            <w:szCs w:val="24"/>
            <w:u w:val="single"/>
            <w:rtl w:val="0"/>
          </w:rPr>
          <w:t xml:space="preserve">https://www.molbiolcell.org/doi/10.1091/mbc.e06-03-0247</w:t>
        </w:r>
      </w:hyperlink>
      <w:r w:rsidDel="00000000" w:rsidR="00000000" w:rsidRPr="00000000">
        <w:rPr>
          <w:rtl w:val="0"/>
        </w:rPr>
      </w:r>
    </w:p>
    <w:p w:rsidR="00000000" w:rsidDel="00000000" w:rsidP="00000000" w:rsidRDefault="00000000" w:rsidRPr="00000000" w14:paraId="0000015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48">
        <w:r w:rsidDel="00000000" w:rsidR="00000000" w:rsidRPr="00000000">
          <w:rPr>
            <w:rFonts w:ascii="Google Sans" w:cs="Google Sans" w:eastAsia="Google Sans" w:hAnsi="Google Sans"/>
            <w:color w:val="0000ee"/>
            <w:sz w:val="24"/>
            <w:szCs w:val="24"/>
            <w:u w:val="single"/>
            <w:rtl w:val="0"/>
          </w:rPr>
          <w:t xml:space="preserve">https://pmc.ncbi.nlm.nih.gov/articles/PMC2788272/#:~:text=SMN%20is%20found%20in%20the,lines%20the%20two%20are%20indistinguishable.</w:t>
        </w:r>
      </w:hyperlink>
      <w:r w:rsidDel="00000000" w:rsidR="00000000" w:rsidRPr="00000000">
        <w:rPr>
          <w:rtl w:val="0"/>
        </w:rPr>
      </w:r>
    </w:p>
    <w:p w:rsidR="00000000" w:rsidDel="00000000" w:rsidP="00000000" w:rsidRDefault="00000000" w:rsidRPr="00000000" w14:paraId="0000015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QuickGO::Term GO:0097504, accessed June 18, 2025, </w:t>
      </w:r>
      <w:hyperlink r:id="rId49">
        <w:r w:rsidDel="00000000" w:rsidR="00000000" w:rsidRPr="00000000">
          <w:rPr>
            <w:rFonts w:ascii="Google Sans" w:cs="Google Sans" w:eastAsia="Google Sans" w:hAnsi="Google Sans"/>
            <w:color w:val="0000ee"/>
            <w:sz w:val="24"/>
            <w:szCs w:val="24"/>
            <w:u w:val="single"/>
            <w:rtl w:val="0"/>
          </w:rPr>
          <w:t xml:space="preserve">https://www.ebi.ac.uk/QuickGO/term/GO:0097504</w:t>
        </w:r>
      </w:hyperlink>
      <w:r w:rsidDel="00000000" w:rsidR="00000000" w:rsidRPr="00000000">
        <w:rPr>
          <w:rtl w:val="0"/>
        </w:rPr>
      </w:r>
    </w:p>
    <w:p w:rsidR="00000000" w:rsidDel="00000000" w:rsidP="00000000" w:rsidRDefault="00000000" w:rsidRPr="00000000" w14:paraId="0000015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Gemini of Cajal bodies Gene Ontology Term (GO:0097504) - Mouse Genome Informatics - The Jackson Laboratory, accessed June 18, 2025, </w:t>
      </w:r>
      <w:hyperlink r:id="rId50">
        <w:r w:rsidDel="00000000" w:rsidR="00000000" w:rsidRPr="00000000">
          <w:rPr>
            <w:rFonts w:ascii="Google Sans" w:cs="Google Sans" w:eastAsia="Google Sans" w:hAnsi="Google Sans"/>
            <w:color w:val="0000ee"/>
            <w:sz w:val="24"/>
            <w:szCs w:val="24"/>
            <w:u w:val="single"/>
            <w:rtl w:val="0"/>
          </w:rPr>
          <w:t xml:space="preserve">https://www.informatics.jax.org/vocab/gene_ontology/GO:0097504</w:t>
        </w:r>
      </w:hyperlink>
      <w:r w:rsidDel="00000000" w:rsidR="00000000" w:rsidRPr="00000000">
        <w:rPr>
          <w:rtl w:val="0"/>
        </w:rPr>
      </w:r>
    </w:p>
    <w:p w:rsidR="00000000" w:rsidDel="00000000" w:rsidP="00000000" w:rsidRDefault="00000000" w:rsidRPr="00000000" w14:paraId="0000015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Dissecting the role of SMN multimerization in its dissociation from ..., accessed June 18, 2025, </w:t>
      </w:r>
      <w:hyperlink r:id="rId51">
        <w:r w:rsidDel="00000000" w:rsidR="00000000" w:rsidRPr="00000000">
          <w:rPr>
            <w:rFonts w:ascii="Google Sans" w:cs="Google Sans" w:eastAsia="Google Sans" w:hAnsi="Google Sans"/>
            <w:color w:val="0000ee"/>
            <w:sz w:val="24"/>
            <w:szCs w:val="24"/>
            <w:u w:val="single"/>
            <w:rtl w:val="0"/>
          </w:rPr>
          <w:t xml:space="preserve">https://journals.biologists.com/jcs/article/137/18/jcs261834/362212/Dissecting-the-role-of-SMN-multimerization-in-its</w:t>
        </w:r>
      </w:hyperlink>
      <w:r w:rsidDel="00000000" w:rsidR="00000000" w:rsidRPr="00000000">
        <w:rPr>
          <w:rtl w:val="0"/>
        </w:rPr>
      </w:r>
    </w:p>
    <w:p w:rsidR="00000000" w:rsidDel="00000000" w:rsidP="00000000" w:rsidRDefault="00000000" w:rsidRPr="00000000" w14:paraId="0000015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contains a conserved RG box and interacts with SMN. ( A )... | Download Scientific Diagram - ResearchGate, accessed June 18, 2025, </w:t>
      </w:r>
      <w:hyperlink r:id="rId52">
        <w:r w:rsidDel="00000000" w:rsidR="00000000" w:rsidRPr="00000000">
          <w:rPr>
            <w:rFonts w:ascii="Google Sans" w:cs="Google Sans" w:eastAsia="Google Sans" w:hAnsi="Google Sans"/>
            <w:color w:val="0000ee"/>
            <w:sz w:val="24"/>
            <w:szCs w:val="24"/>
            <w:u w:val="single"/>
            <w:rtl w:val="0"/>
          </w:rPr>
          <w:t xml:space="preserve">https://www.researchgate.net/figure/Coilin-contains-a-conserved-RG-box-and-interacts-with-SMN-A-Schematic-representation_fig1_11710823</w:t>
        </w:r>
      </w:hyperlink>
      <w:r w:rsidDel="00000000" w:rsidR="00000000" w:rsidRPr="00000000">
        <w:rPr>
          <w:rtl w:val="0"/>
        </w:rPr>
      </w:r>
    </w:p>
    <w:p w:rsidR="00000000" w:rsidDel="00000000" w:rsidP="00000000" w:rsidRDefault="00000000" w:rsidRPr="00000000" w14:paraId="0000016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modification in Cajal bodies - PMC, accessed June 18, 2025, </w:t>
      </w:r>
      <w:hyperlink r:id="rId53">
        <w:r w:rsidDel="00000000" w:rsidR="00000000" w:rsidRPr="00000000">
          <w:rPr>
            <w:rFonts w:ascii="Google Sans" w:cs="Google Sans" w:eastAsia="Google Sans" w:hAnsi="Google Sans"/>
            <w:color w:val="0000ee"/>
            <w:sz w:val="24"/>
            <w:szCs w:val="24"/>
            <w:u w:val="single"/>
            <w:rtl w:val="0"/>
          </w:rPr>
          <w:t xml:space="preserve">https://pmc.ncbi.nlm.nih.gov/articles/PMC5519239/</w:t>
        </w:r>
      </w:hyperlink>
      <w:r w:rsidDel="00000000" w:rsidR="00000000" w:rsidRPr="00000000">
        <w:rPr>
          <w:rtl w:val="0"/>
        </w:rPr>
      </w:r>
    </w:p>
    <w:p w:rsidR="00000000" w:rsidDel="00000000" w:rsidP="00000000" w:rsidRDefault="00000000" w:rsidRPr="00000000" w14:paraId="0000016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and the nucleolus are required for a plant virus ..., accessed June 18, 2025, </w:t>
      </w:r>
      <w:hyperlink r:id="rId54">
        <w:r w:rsidDel="00000000" w:rsidR="00000000" w:rsidRPr="00000000">
          <w:rPr>
            <w:rFonts w:ascii="Google Sans" w:cs="Google Sans" w:eastAsia="Google Sans" w:hAnsi="Google Sans"/>
            <w:color w:val="0000ee"/>
            <w:sz w:val="24"/>
            <w:szCs w:val="24"/>
            <w:u w:val="single"/>
            <w:rtl w:val="0"/>
          </w:rPr>
          <w:t xml:space="preserve">https://www.embopress.org/doi/10.1038/sj.emboj.7601674</w:t>
        </w:r>
      </w:hyperlink>
      <w:r w:rsidDel="00000000" w:rsidR="00000000" w:rsidRPr="00000000">
        <w:rPr>
          <w:rtl w:val="0"/>
        </w:rPr>
      </w:r>
    </w:p>
    <w:p w:rsidR="00000000" w:rsidDel="00000000" w:rsidP="00000000" w:rsidRDefault="00000000" w:rsidRPr="00000000" w14:paraId="0000016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formation is regulated by coilin SUMOylation - Company of Biologists journals, accessed June 18, 2025, </w:t>
      </w:r>
      <w:hyperlink r:id="rId55">
        <w:r w:rsidDel="00000000" w:rsidR="00000000" w:rsidRPr="00000000">
          <w:rPr>
            <w:rFonts w:ascii="Google Sans" w:cs="Google Sans" w:eastAsia="Google Sans" w:hAnsi="Google Sans"/>
            <w:color w:val="0000ee"/>
            <w:sz w:val="24"/>
            <w:szCs w:val="24"/>
            <w:u w:val="single"/>
            <w:rtl w:val="0"/>
          </w:rPr>
          <w:t xml:space="preserve">https://journals.biologists.com/jcs/article/137/23/jcs263447/363414/Cajal-body-formation-is-regulated-by-coilin</w:t>
        </w:r>
      </w:hyperlink>
      <w:r w:rsidDel="00000000" w:rsidR="00000000" w:rsidRPr="00000000">
        <w:rPr>
          <w:rtl w:val="0"/>
        </w:rPr>
      </w:r>
    </w:p>
    <w:p w:rsidR="00000000" w:rsidDel="00000000" w:rsidP="00000000" w:rsidRDefault="00000000" w:rsidRPr="00000000" w14:paraId="0000016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clues to the function of the Cajal body | EMBO reports, accessed June 18, 2025, </w:t>
      </w:r>
      <w:hyperlink r:id="rId56">
        <w:r w:rsidDel="00000000" w:rsidR="00000000" w:rsidRPr="00000000">
          <w:rPr>
            <w:rFonts w:ascii="Google Sans" w:cs="Google Sans" w:eastAsia="Google Sans" w:hAnsi="Google Sans"/>
            <w:color w:val="0000ee"/>
            <w:sz w:val="24"/>
            <w:szCs w:val="24"/>
            <w:u w:val="single"/>
            <w:rtl w:val="0"/>
          </w:rPr>
          <w:t xml:space="preserve">https://www.embopress.org/doi/full/10.1093/embo-reports/kvf154</w:t>
        </w:r>
      </w:hyperlink>
      <w:r w:rsidDel="00000000" w:rsidR="00000000" w:rsidRPr="00000000">
        <w:rPr>
          <w:rtl w:val="0"/>
        </w:rPr>
      </w:r>
    </w:p>
    <w:p w:rsidR="00000000" w:rsidDel="00000000" w:rsidP="00000000" w:rsidRDefault="00000000" w:rsidRPr="00000000" w14:paraId="0000016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Spliceosomal Small Nuclear Ribonucleoprotein Particles Repeatedly Cycle through Cajal Bodies - Molecular Biology of the Cell (MBoC), accessed June 18, 2025, </w:t>
      </w:r>
      <w:hyperlink r:id="rId57">
        <w:r w:rsidDel="00000000" w:rsidR="00000000" w:rsidRPr="00000000">
          <w:rPr>
            <w:rFonts w:ascii="Google Sans" w:cs="Google Sans" w:eastAsia="Google Sans" w:hAnsi="Google Sans"/>
            <w:color w:val="0000ee"/>
            <w:sz w:val="24"/>
            <w:szCs w:val="24"/>
            <w:u w:val="single"/>
            <w:rtl w:val="0"/>
          </w:rPr>
          <w:t xml:space="preserve">https://www.molbiolcell.org/doi/10.1091/mbc.e07-12-1259</w:t>
        </w:r>
      </w:hyperlink>
      <w:r w:rsidDel="00000000" w:rsidR="00000000" w:rsidRPr="00000000">
        <w:rPr>
          <w:rtl w:val="0"/>
        </w:rPr>
      </w:r>
    </w:p>
    <w:p w:rsidR="00000000" w:rsidDel="00000000" w:rsidP="00000000" w:rsidRDefault="00000000" w:rsidRPr="00000000" w14:paraId="0000016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and snRNPs - friends with benefits - PMC, accessed June 18, 2025, </w:t>
      </w:r>
      <w:hyperlink r:id="rId58">
        <w:r w:rsidDel="00000000" w:rsidR="00000000" w:rsidRPr="00000000">
          <w:rPr>
            <w:rFonts w:ascii="Google Sans" w:cs="Google Sans" w:eastAsia="Google Sans" w:hAnsi="Google Sans"/>
            <w:color w:val="0000ee"/>
            <w:sz w:val="24"/>
            <w:szCs w:val="24"/>
            <w:u w:val="single"/>
            <w:rtl w:val="0"/>
          </w:rPr>
          <w:t xml:space="preserve">https://pmc.ncbi.nlm.nih.gov/articles/PMC5519240/</w:t>
        </w:r>
      </w:hyperlink>
      <w:r w:rsidDel="00000000" w:rsidR="00000000" w:rsidRPr="00000000">
        <w:rPr>
          <w:rtl w:val="0"/>
        </w:rPr>
      </w:r>
    </w:p>
    <w:p w:rsidR="00000000" w:rsidDel="00000000" w:rsidP="00000000" w:rsidRDefault="00000000" w:rsidRPr="00000000" w14:paraId="0000016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Sm-core mediates the retention of partially-assembled spliceosomal snRNPs in Cajal bodies until their full maturation | Nucleic Acids Research | Oxford Academic, accessed June 18, 2025, </w:t>
      </w:r>
      <w:hyperlink r:id="rId59">
        <w:r w:rsidDel="00000000" w:rsidR="00000000" w:rsidRPr="00000000">
          <w:rPr>
            <w:rFonts w:ascii="Google Sans" w:cs="Google Sans" w:eastAsia="Google Sans" w:hAnsi="Google Sans"/>
            <w:color w:val="0000ee"/>
            <w:sz w:val="24"/>
            <w:szCs w:val="24"/>
            <w:u w:val="single"/>
            <w:rtl w:val="0"/>
          </w:rPr>
          <w:t xml:space="preserve">https://academic.oup.com/nar/article/46/7/3774/4838058</w:t>
        </w:r>
      </w:hyperlink>
      <w:r w:rsidDel="00000000" w:rsidR="00000000" w:rsidRPr="00000000">
        <w:rPr>
          <w:rtl w:val="0"/>
        </w:rPr>
      </w:r>
    </w:p>
    <w:p w:rsidR="00000000" w:rsidDel="00000000" w:rsidP="00000000" w:rsidRDefault="00000000" w:rsidRPr="00000000" w14:paraId="0000016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a meeting place for spliceosomal snRNPs in the nuclear maze - MPI-CBG Publications, accessed June 18, 2025, </w:t>
      </w:r>
      <w:hyperlink r:id="rId60">
        <w:r w:rsidDel="00000000" w:rsidR="00000000" w:rsidRPr="00000000">
          <w:rPr>
            <w:rFonts w:ascii="Google Sans" w:cs="Google Sans" w:eastAsia="Google Sans" w:hAnsi="Google Sans"/>
            <w:color w:val="0000ee"/>
            <w:sz w:val="24"/>
            <w:szCs w:val="24"/>
            <w:u w:val="single"/>
            <w:rtl w:val="0"/>
          </w:rPr>
          <w:t xml:space="preserve">https://publications.mpi-cbg.de/Stan%C4%95k_2006_646.pdf</w:t>
        </w:r>
      </w:hyperlink>
      <w:r w:rsidDel="00000000" w:rsidR="00000000" w:rsidRPr="00000000">
        <w:rPr>
          <w:rtl w:val="0"/>
        </w:rPr>
      </w:r>
    </w:p>
    <w:p w:rsidR="00000000" w:rsidDel="00000000" w:rsidP="00000000" w:rsidRDefault="00000000" w:rsidRPr="00000000" w14:paraId="0000016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clues to the function of the Cajal body - PMC, accessed June 18,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https://pmc.ncbi.nlm.nih.gov/articles/PMC1084208/</w:t>
        </w:r>
      </w:hyperlink>
      <w:r w:rsidDel="00000000" w:rsidR="00000000" w:rsidRPr="00000000">
        <w:rPr>
          <w:rtl w:val="0"/>
        </w:rPr>
      </w:r>
    </w:p>
    <w:p w:rsidR="00000000" w:rsidDel="00000000" w:rsidP="00000000" w:rsidRDefault="00000000" w:rsidRPr="00000000" w14:paraId="0000016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en.wikipedia.org, accessed June 18, 2025, </w:t>
      </w:r>
      <w:hyperlink r:id="rId62">
        <w:r w:rsidDel="00000000" w:rsidR="00000000" w:rsidRPr="00000000">
          <w:rPr>
            <w:rFonts w:ascii="Google Sans" w:cs="Google Sans" w:eastAsia="Google Sans" w:hAnsi="Google Sans"/>
            <w:color w:val="0000ee"/>
            <w:sz w:val="24"/>
            <w:szCs w:val="24"/>
            <w:u w:val="single"/>
            <w:rtl w:val="0"/>
          </w:rPr>
          <w:t xml:space="preserve">https://en.wikipedia.org/wiki/Small_Cajal_body-specific_RNA#:~:text=Small%20Cajal%20body%2Dspecific%20RNAs,ribonucleoproteins%20(snRNPs%20or%20snurps).</w:t>
        </w:r>
      </w:hyperlink>
      <w:r w:rsidDel="00000000" w:rsidR="00000000" w:rsidRPr="00000000">
        <w:rPr>
          <w:rtl w:val="0"/>
        </w:rPr>
      </w:r>
    </w:p>
    <w:p w:rsidR="00000000" w:rsidDel="00000000" w:rsidP="00000000" w:rsidRDefault="00000000" w:rsidRPr="00000000" w14:paraId="0000016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Small Cajal body-specific RNA - Wikipedia, accessed June 18, 2025, </w:t>
      </w:r>
      <w:hyperlink r:id="rId63">
        <w:r w:rsidDel="00000000" w:rsidR="00000000" w:rsidRPr="00000000">
          <w:rPr>
            <w:rFonts w:ascii="Google Sans" w:cs="Google Sans" w:eastAsia="Google Sans" w:hAnsi="Google Sans"/>
            <w:color w:val="0000ee"/>
            <w:sz w:val="24"/>
            <w:szCs w:val="24"/>
            <w:u w:val="single"/>
            <w:rtl w:val="0"/>
          </w:rPr>
          <w:t xml:space="preserve">https://en.wikipedia.org/wiki/Small_Cajal_body-specific_RNA</w:t>
        </w:r>
      </w:hyperlink>
      <w:r w:rsidDel="00000000" w:rsidR="00000000" w:rsidRPr="00000000">
        <w:rPr>
          <w:rtl w:val="0"/>
        </w:rPr>
      </w:r>
    </w:p>
    <w:p w:rsidR="00000000" w:rsidDel="00000000" w:rsidP="00000000" w:rsidRDefault="00000000" w:rsidRPr="00000000" w14:paraId="0000016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Sno/scaRNAbase: a curated database for small nucleolar RNAs and cajal body-specific RNAs | Nucleic Acids Research | Oxford Academic, accessed June 18, 2025, </w:t>
      </w:r>
      <w:hyperlink r:id="rId64">
        <w:r w:rsidDel="00000000" w:rsidR="00000000" w:rsidRPr="00000000">
          <w:rPr>
            <w:rFonts w:ascii="Google Sans" w:cs="Google Sans" w:eastAsia="Google Sans" w:hAnsi="Google Sans"/>
            <w:color w:val="0000ee"/>
            <w:sz w:val="24"/>
            <w:szCs w:val="24"/>
            <w:u w:val="single"/>
            <w:rtl w:val="0"/>
          </w:rPr>
          <w:t xml:space="preserve">https://academic.oup.com/nar/article/35/suppl_1/D183/1104173</w:t>
        </w:r>
      </w:hyperlink>
      <w:r w:rsidDel="00000000" w:rsidR="00000000" w:rsidRPr="00000000">
        <w:rPr>
          <w:rtl w:val="0"/>
        </w:rPr>
      </w:r>
    </w:p>
    <w:p w:rsidR="00000000" w:rsidDel="00000000" w:rsidP="00000000" w:rsidRDefault="00000000" w:rsidRPr="00000000" w14:paraId="0000016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ontosight.ai, accessed June 18, 2025, </w:t>
      </w:r>
      <w:hyperlink r:id="rId65">
        <w:r w:rsidDel="00000000" w:rsidR="00000000" w:rsidRPr="00000000">
          <w:rPr>
            <w:rFonts w:ascii="Google Sans" w:cs="Google Sans" w:eastAsia="Google Sans" w:hAnsi="Google Sans"/>
            <w:color w:val="0000ee"/>
            <w:sz w:val="24"/>
            <w:szCs w:val="24"/>
            <w:u w:val="single"/>
            <w:rtl w:val="0"/>
          </w:rPr>
          <w:t xml:space="preserve">https://ontosight.ai/glossary/term/scarna-localization-to-cajal-bodies--679e68ae38099fda3cff3149#:~:text=scaRNAs%20localized%20to%20Cajal%20bodies,pre%2DmRNA%20into%20mature%20mRNA.</w:t>
        </w:r>
      </w:hyperlink>
      <w:r w:rsidDel="00000000" w:rsidR="00000000" w:rsidRPr="00000000">
        <w:rPr>
          <w:rtl w:val="0"/>
        </w:rPr>
      </w:r>
    </w:p>
    <w:p w:rsidR="00000000" w:rsidDel="00000000" w:rsidP="00000000" w:rsidRDefault="00000000" w:rsidRPr="00000000" w14:paraId="0000016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scaRNA Localization to Cajal Bodies - Ontosight | AI, accessed June 18, 2025, </w:t>
      </w:r>
      <w:hyperlink r:id="rId66">
        <w:r w:rsidDel="00000000" w:rsidR="00000000" w:rsidRPr="00000000">
          <w:rPr>
            <w:rFonts w:ascii="Google Sans" w:cs="Google Sans" w:eastAsia="Google Sans" w:hAnsi="Google Sans"/>
            <w:color w:val="0000ee"/>
            <w:sz w:val="24"/>
            <w:szCs w:val="24"/>
            <w:u w:val="single"/>
            <w:rtl w:val="0"/>
          </w:rPr>
          <w:t xml:space="preserve">https://ontosight.ai/glossary/term/scarna-localization-to-cajal-bodies--679e68ae38099fda3cff3149</w:t>
        </w:r>
      </w:hyperlink>
      <w:r w:rsidDel="00000000" w:rsidR="00000000" w:rsidRPr="00000000">
        <w:rPr>
          <w:rtl w:val="0"/>
        </w:rPr>
      </w:r>
    </w:p>
    <w:p w:rsidR="00000000" w:rsidDel="00000000" w:rsidP="00000000" w:rsidRDefault="00000000" w:rsidRPr="00000000" w14:paraId="0000016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Cajal bodies: Unexpected connection to 60S ribosomes, accessed June 18, 2025, </w:t>
      </w:r>
      <w:hyperlink r:id="rId67">
        <w:r w:rsidDel="00000000" w:rsidR="00000000" w:rsidRPr="00000000">
          <w:rPr>
            <w:rFonts w:ascii="Google Sans" w:cs="Google Sans" w:eastAsia="Google Sans" w:hAnsi="Google Sans"/>
            <w:color w:val="0000ee"/>
            <w:sz w:val="24"/>
            <w:szCs w:val="24"/>
            <w:u w:val="single"/>
            <w:rtl w:val="0"/>
          </w:rPr>
          <w:t xml:space="preserve">https://rupress.org/jcb/article/224/2/e202501009/277203/Regulation-of-Cajal-bodies-Unexpected-connection</w:t>
        </w:r>
      </w:hyperlink>
      <w:r w:rsidDel="00000000" w:rsidR="00000000" w:rsidRPr="00000000">
        <w:rPr>
          <w:rtl w:val="0"/>
        </w:rPr>
      </w:r>
    </w:p>
    <w:p w:rsidR="00000000" w:rsidDel="00000000" w:rsidP="00000000" w:rsidRDefault="00000000" w:rsidRPr="00000000" w14:paraId="0000016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Identification of coilin interactors reveals coordinated control of Cajal body number and structure | Journal of Cell Biology, accessed June 18, 2025, </w:t>
      </w:r>
      <w:hyperlink r:id="rId68">
        <w:r w:rsidDel="00000000" w:rsidR="00000000" w:rsidRPr="00000000">
          <w:rPr>
            <w:rFonts w:ascii="Google Sans" w:cs="Google Sans" w:eastAsia="Google Sans" w:hAnsi="Google Sans"/>
            <w:color w:val="0000ee"/>
            <w:sz w:val="24"/>
            <w:szCs w:val="24"/>
            <w:u w:val="single"/>
            <w:rtl w:val="0"/>
          </w:rPr>
          <w:t xml:space="preserve">https://rupress.org/jcb/article/224/2/e202305081/277129/Identification-of-coilin-interactors-reveals</w:t>
        </w:r>
      </w:hyperlink>
      <w:r w:rsidDel="00000000" w:rsidR="00000000" w:rsidRPr="00000000">
        <w:rPr>
          <w:rtl w:val="0"/>
        </w:rPr>
      </w:r>
    </w:p>
    <w:p w:rsidR="00000000" w:rsidDel="00000000" w:rsidP="00000000" w:rsidRDefault="00000000" w:rsidRPr="00000000" w14:paraId="0000017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Whole-genome screening identifies proteins localized to distinct nuclear bodies - PMC, accessed June 18, 2025, </w:t>
      </w:r>
      <w:hyperlink r:id="rId69">
        <w:r w:rsidDel="00000000" w:rsidR="00000000" w:rsidRPr="00000000">
          <w:rPr>
            <w:rFonts w:ascii="Google Sans" w:cs="Google Sans" w:eastAsia="Google Sans" w:hAnsi="Google Sans"/>
            <w:color w:val="0000ee"/>
            <w:sz w:val="24"/>
            <w:szCs w:val="24"/>
            <w:u w:val="single"/>
            <w:rtl w:val="0"/>
          </w:rPr>
          <w:t xml:space="preserve">https://pmc.ncbi.nlm.nih.gov/articles/PMC3798253/</w:t>
        </w:r>
      </w:hyperlink>
      <w:r w:rsidDel="00000000" w:rsidR="00000000" w:rsidRPr="00000000">
        <w:rPr>
          <w:rtl w:val="0"/>
        </w:rPr>
      </w:r>
    </w:p>
    <w:p w:rsidR="00000000" w:rsidDel="00000000" w:rsidP="00000000" w:rsidRDefault="00000000" w:rsidRPr="00000000" w14:paraId="0000017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 proteomic mapping of human nuclear bodies reveals new functional insights into RNA regulation | bioRxiv, accessed June 18, 2025, </w:t>
      </w:r>
      <w:hyperlink r:id="rId70">
        <w:r w:rsidDel="00000000" w:rsidR="00000000" w:rsidRPr="00000000">
          <w:rPr>
            <w:rFonts w:ascii="Google Sans" w:cs="Google Sans" w:eastAsia="Google Sans" w:hAnsi="Google Sans"/>
            <w:color w:val="0000ee"/>
            <w:sz w:val="24"/>
            <w:szCs w:val="24"/>
            <w:u w:val="single"/>
            <w:rtl w:val="0"/>
          </w:rPr>
          <w:t xml:space="preserve">https://www.biorxiv.org/content/10.1101/2024.07.03.601239v1.full-text</w:t>
        </w:r>
      </w:hyperlink>
      <w:r w:rsidDel="00000000" w:rsidR="00000000" w:rsidRPr="00000000">
        <w:rPr>
          <w:rtl w:val="0"/>
        </w:rPr>
      </w:r>
    </w:p>
    <w:p w:rsidR="00000000" w:rsidDel="00000000" w:rsidP="00000000" w:rsidRDefault="00000000" w:rsidRPr="00000000" w14:paraId="0000017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road with WRAP53β: guardian of Cajal bodies and ... - Frontiers, accessed June 18, 2025, </w:t>
      </w:r>
      <w:hyperlink r:id="rId71">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https://www.frontiersin.org/journals/genetics/articles/10.3389/fgene.2015.00091/full</w:t>
        </w:r>
      </w:hyperlink>
      <w:r w:rsidDel="00000000" w:rsidR="00000000" w:rsidRPr="00000000">
        <w:rPr>
          <w:rtl w:val="0"/>
        </w:rPr>
      </w:r>
    </w:p>
    <w:p w:rsidR="00000000" w:rsidDel="00000000" w:rsidP="00000000" w:rsidRDefault="00000000" w:rsidRPr="00000000" w14:paraId="0000017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functions regulated by the VRK1 kinase - Digital CSIC, accessed June 18, 2025, </w:t>
      </w:r>
      <w:hyperlink r:id="rId72">
        <w:r w:rsidDel="00000000" w:rsidR="00000000" w:rsidRPr="00000000">
          <w:rPr>
            <w:rFonts w:ascii="Google Sans" w:cs="Google Sans" w:eastAsia="Google Sans" w:hAnsi="Google Sans"/>
            <w:color w:val="0000ee"/>
            <w:sz w:val="24"/>
            <w:szCs w:val="24"/>
            <w:u w:val="single"/>
            <w:rtl w:val="0"/>
          </w:rPr>
          <w:t xml:space="preserve">https://digital.csic.es/bitstream/10261/364832/1/Nuclear_functions_regulated_Lazo_Art_2024.pdf</w:t>
        </w:r>
      </w:hyperlink>
      <w:r w:rsidDel="00000000" w:rsidR="00000000" w:rsidRPr="00000000">
        <w:rPr>
          <w:rtl w:val="0"/>
        </w:rPr>
      </w:r>
    </w:p>
    <w:p w:rsidR="00000000" w:rsidDel="00000000" w:rsidP="00000000" w:rsidRDefault="00000000" w:rsidRPr="00000000" w14:paraId="0000017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Cajal-body formation correlates with differential coilin phosphorylation in primary and transformed cell lines - PubMed Central, accessed June 18, 2025, </w:t>
      </w:r>
      <w:hyperlink r:id="rId73">
        <w:r w:rsidDel="00000000" w:rsidR="00000000" w:rsidRPr="00000000">
          <w:rPr>
            <w:rFonts w:ascii="Google Sans" w:cs="Google Sans" w:eastAsia="Google Sans" w:hAnsi="Google Sans"/>
            <w:color w:val="0000ee"/>
            <w:sz w:val="24"/>
            <w:szCs w:val="24"/>
            <w:u w:val="single"/>
            <w:rtl w:val="0"/>
          </w:rPr>
          <w:t xml:space="preserve">https://pmc.ncbi.nlm.nih.gov/articles/PMC2684838/</w:t>
        </w:r>
      </w:hyperlink>
      <w:r w:rsidDel="00000000" w:rsidR="00000000" w:rsidRPr="00000000">
        <w:rPr>
          <w:rtl w:val="0"/>
        </w:rPr>
      </w:r>
    </w:p>
    <w:p w:rsidR="00000000" w:rsidDel="00000000" w:rsidP="00000000" w:rsidRDefault="00000000" w:rsidRPr="00000000" w14:paraId="0000017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role for the Cajal-body-associated SUMO isopeptidase USPL1 in ..., accessed June 18, 2025, </w:t>
      </w:r>
      <w:hyperlink r:id="rId74">
        <w:r w:rsidDel="00000000" w:rsidR="00000000" w:rsidRPr="00000000">
          <w:rPr>
            <w:rFonts w:ascii="Google Sans" w:cs="Google Sans" w:eastAsia="Google Sans" w:hAnsi="Google Sans"/>
            <w:color w:val="0000ee"/>
            <w:sz w:val="24"/>
            <w:szCs w:val="24"/>
            <w:u w:val="single"/>
            <w:rtl w:val="0"/>
          </w:rPr>
          <w:t xml:space="preserve">https://pmc.ncbi.nlm.nih.gov/articles/PMC3937775/</w:t>
        </w:r>
      </w:hyperlink>
      <w:r w:rsidDel="00000000" w:rsidR="00000000" w:rsidRPr="00000000">
        <w:rPr>
          <w:rtl w:val="0"/>
        </w:rPr>
      </w:r>
    </w:p>
    <w:p w:rsidR="00000000" w:rsidDel="00000000" w:rsidP="00000000" w:rsidRDefault="00000000" w:rsidRPr="00000000" w14:paraId="0000017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Telomerase RNA Accumulates in Cajal Bodies in Human Cancer ..., accessed June 18, 2025, </w:t>
      </w:r>
      <w:hyperlink r:id="rId75">
        <w:r w:rsidDel="00000000" w:rsidR="00000000" w:rsidRPr="00000000">
          <w:rPr>
            <w:rFonts w:ascii="Google Sans" w:cs="Google Sans" w:eastAsia="Google Sans" w:hAnsi="Google Sans"/>
            <w:color w:val="0000ee"/>
            <w:sz w:val="24"/>
            <w:szCs w:val="24"/>
            <w:u w:val="single"/>
            <w:rtl w:val="0"/>
          </w:rPr>
          <w:t xml:space="preserve">https://pmc.ncbi.nlm.nih.gov/articles/PMC307529/</w:t>
        </w:r>
      </w:hyperlink>
      <w:r w:rsidDel="00000000" w:rsidR="00000000" w:rsidRPr="00000000">
        <w:rPr>
          <w:rtl w:val="0"/>
        </w:rPr>
      </w:r>
    </w:p>
    <w:p w:rsidR="00000000" w:rsidDel="00000000" w:rsidP="00000000" w:rsidRDefault="00000000" w:rsidRPr="00000000" w14:paraId="0000017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Telomerase RNA Accumulates in Cajal Bodies in Human Cancer Cells, accessed June 18, 2025, </w:t>
      </w:r>
      <w:hyperlink r:id="rId76">
        <w:r w:rsidDel="00000000" w:rsidR="00000000" w:rsidRPr="00000000">
          <w:rPr>
            <w:rFonts w:ascii="Google Sans" w:cs="Google Sans" w:eastAsia="Google Sans" w:hAnsi="Google Sans"/>
            <w:color w:val="0000ee"/>
            <w:sz w:val="24"/>
            <w:szCs w:val="24"/>
            <w:u w:val="single"/>
            <w:rtl w:val="0"/>
          </w:rPr>
          <w:t xml:space="preserve">https://www.molbiolcell.org/doi/abs/10.1091/mbc.e03-07-0525</w:t>
        </w:r>
      </w:hyperlink>
      <w:r w:rsidDel="00000000" w:rsidR="00000000" w:rsidRPr="00000000">
        <w:rPr>
          <w:rtl w:val="0"/>
        </w:rPr>
      </w:r>
    </w:p>
    <w:p w:rsidR="00000000" w:rsidDel="00000000" w:rsidP="00000000" w:rsidRDefault="00000000" w:rsidRPr="00000000" w14:paraId="0000017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Towards an understanding of regulating Cajal body activity by protein modification - PMC, accessed June 18, 2025, </w:t>
      </w:r>
      <w:hyperlink r:id="rId77">
        <w:r w:rsidDel="00000000" w:rsidR="00000000" w:rsidRPr="00000000">
          <w:rPr>
            <w:rFonts w:ascii="Google Sans" w:cs="Google Sans" w:eastAsia="Google Sans" w:hAnsi="Google Sans"/>
            <w:color w:val="0000ee"/>
            <w:sz w:val="24"/>
            <w:szCs w:val="24"/>
            <w:u w:val="single"/>
            <w:rtl w:val="0"/>
          </w:rPr>
          <w:t xml:space="preserve">https://pmc.ncbi.nlm.nih.gov/articles/PMC5519237/</w:t>
        </w:r>
      </w:hyperlink>
      <w:r w:rsidDel="00000000" w:rsidR="00000000" w:rsidRPr="00000000">
        <w:rPr>
          <w:rtl w:val="0"/>
        </w:rPr>
      </w:r>
    </w:p>
    <w:p w:rsidR="00000000" w:rsidDel="00000000" w:rsidP="00000000" w:rsidRDefault="00000000" w:rsidRPr="00000000" w14:paraId="0000017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 MateraLab, accessed June 18, 2025, </w:t>
      </w:r>
      <w:hyperlink r:id="rId78">
        <w:r w:rsidDel="00000000" w:rsidR="00000000" w:rsidRPr="00000000">
          <w:rPr>
            <w:rFonts w:ascii="Google Sans" w:cs="Google Sans" w:eastAsia="Google Sans" w:hAnsi="Google Sans"/>
            <w:color w:val="0000ee"/>
            <w:sz w:val="24"/>
            <w:szCs w:val="24"/>
            <w:u w:val="single"/>
            <w:rtl w:val="0"/>
          </w:rPr>
          <w:t xml:space="preserve">https://materalab.web.unc.edu/publications/cajal-bodies/</w:t>
        </w:r>
      </w:hyperlink>
      <w:r w:rsidDel="00000000" w:rsidR="00000000" w:rsidRPr="00000000">
        <w:rPr>
          <w:rtl w:val="0"/>
        </w:rPr>
      </w:r>
    </w:p>
    <w:p w:rsidR="00000000" w:rsidDel="00000000" w:rsidP="00000000" w:rsidRDefault="00000000" w:rsidRPr="00000000" w14:paraId="0000017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Symmetrical dimethylarginine methylation is required for the ..., accessed June 18, 2025, </w:t>
      </w:r>
      <w:hyperlink r:id="rId79">
        <w:r w:rsidDel="00000000" w:rsidR="00000000" w:rsidRPr="00000000">
          <w:rPr>
            <w:rFonts w:ascii="Google Sans" w:cs="Google Sans" w:eastAsia="Google Sans" w:hAnsi="Google Sans"/>
            <w:color w:val="0000ee"/>
            <w:sz w:val="24"/>
            <w:szCs w:val="24"/>
            <w:u w:val="single"/>
            <w:rtl w:val="0"/>
          </w:rPr>
          <w:t xml:space="preserve">https://www.researchgate.net/publication/10987638_Symmetrical_dimethylarginine_methylation_is_required_for_the_localization_of_SMN_in_Cajal_bodies_and_pre-mRNA_splicing</w:t>
        </w:r>
      </w:hyperlink>
      <w:r w:rsidDel="00000000" w:rsidR="00000000" w:rsidRPr="00000000">
        <w:rPr>
          <w:rtl w:val="0"/>
        </w:rPr>
      </w:r>
    </w:p>
    <w:p w:rsidR="00000000" w:rsidDel="00000000" w:rsidP="00000000" w:rsidRDefault="00000000" w:rsidRPr="00000000" w14:paraId="0000017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methylation regulates nuclear body formation - PubMed, accessed June 18, 2025, </w:t>
      </w:r>
      <w:hyperlink r:id="rId80">
        <w:r w:rsidDel="00000000" w:rsidR="00000000" w:rsidRPr="00000000">
          <w:rPr>
            <w:rFonts w:ascii="Google Sans" w:cs="Google Sans" w:eastAsia="Google Sans" w:hAnsi="Google Sans"/>
            <w:color w:val="0000ee"/>
            <w:sz w:val="24"/>
            <w:szCs w:val="24"/>
            <w:u w:val="single"/>
            <w:rtl w:val="0"/>
          </w:rPr>
          <w:t xml:space="preserve">https://pubmed.ncbi.nlm.nih.gov/12361597/</w:t>
        </w:r>
      </w:hyperlink>
      <w:r w:rsidDel="00000000" w:rsidR="00000000" w:rsidRPr="00000000">
        <w:rPr>
          <w:rtl w:val="0"/>
        </w:rPr>
      </w:r>
    </w:p>
    <w:p w:rsidR="00000000" w:rsidDel="00000000" w:rsidP="00000000" w:rsidRDefault="00000000" w:rsidRPr="00000000" w14:paraId="0000017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formation is regulated by coilin SUMOylation - PubMed, accessed June 18, 2025, </w:t>
      </w:r>
      <w:hyperlink r:id="rId81">
        <w:r w:rsidDel="00000000" w:rsidR="00000000" w:rsidRPr="00000000">
          <w:rPr>
            <w:rFonts w:ascii="Google Sans" w:cs="Google Sans" w:eastAsia="Google Sans" w:hAnsi="Google Sans"/>
            <w:color w:val="0000ee"/>
            <w:sz w:val="24"/>
            <w:szCs w:val="24"/>
            <w:u w:val="single"/>
            <w:rtl w:val="0"/>
          </w:rPr>
          <w:t xml:space="preserve">https://pubmed.ncbi.nlm.nih.gov/39660502/</w:t>
        </w:r>
      </w:hyperlink>
      <w:r w:rsidDel="00000000" w:rsidR="00000000" w:rsidRPr="00000000">
        <w:rPr>
          <w:rtl w:val="0"/>
        </w:rPr>
      </w:r>
    </w:p>
    <w:p w:rsidR="00000000" w:rsidDel="00000000" w:rsidP="00000000" w:rsidRDefault="00000000" w:rsidRPr="00000000" w14:paraId="0000017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formation is regulated by coilin SUMOylation - ResearchGate, accessed June 18, 2025, </w:t>
      </w:r>
      <w:hyperlink r:id="rId82">
        <w:r w:rsidDel="00000000" w:rsidR="00000000" w:rsidRPr="00000000">
          <w:rPr>
            <w:rFonts w:ascii="Google Sans" w:cs="Google Sans" w:eastAsia="Google Sans" w:hAnsi="Google Sans"/>
            <w:color w:val="0000ee"/>
            <w:sz w:val="24"/>
            <w:szCs w:val="24"/>
            <w:u w:val="single"/>
            <w:rtl w:val="0"/>
          </w:rPr>
          <w:t xml:space="preserve">https://www.researchgate.net/publication/386870826_Cajal_body_formation_is_regulated_by_coilin_SUMOylation?_tp=eyJjb250ZXh0Ijp7InBhZ2UiOiJzY2llbnRpZmljQ29udHJpYnV0aW9ucyIsInByZXZpb3VzUGFnZSI6bnVsbCwic3ViUGFnZSI6bnVsbH19</w:t>
        </w:r>
      </w:hyperlink>
      <w:r w:rsidDel="00000000" w:rsidR="00000000" w:rsidRPr="00000000">
        <w:rPr>
          <w:rtl w:val="0"/>
        </w:rPr>
      </w:r>
    </w:p>
    <w:p w:rsidR="00000000" w:rsidDel="00000000" w:rsidP="00000000" w:rsidRDefault="00000000" w:rsidRPr="00000000" w14:paraId="0000017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marker protein coilin is SUMOylated and possesses SUMO E3 ligase-like activity - Frontiers, accessed June 18, 2025, </w:t>
      </w:r>
      <w:hyperlink r:id="rId83">
        <w:r w:rsidDel="00000000" w:rsidR="00000000" w:rsidRPr="00000000">
          <w:rPr>
            <w:rFonts w:ascii="Google Sans" w:cs="Google Sans" w:eastAsia="Google Sans" w:hAnsi="Google Sans"/>
            <w:color w:val="0000ee"/>
            <w:sz w:val="24"/>
            <w:szCs w:val="24"/>
            <w:u w:val="single"/>
            <w:rtl w:val="0"/>
          </w:rPr>
          <w:t xml:space="preserve">https://www.frontiersin.org/journals/rna-research/articles/10.3389/frnar.2023.1197990/full</w:t>
        </w:r>
      </w:hyperlink>
      <w:r w:rsidDel="00000000" w:rsidR="00000000" w:rsidRPr="00000000">
        <w:rPr>
          <w:rtl w:val="0"/>
        </w:rPr>
      </w:r>
    </w:p>
    <w:p w:rsidR="00000000" w:rsidDel="00000000" w:rsidP="00000000" w:rsidRDefault="00000000" w:rsidRPr="00000000" w14:paraId="0000017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SMN post-translational modifications in spinal muscular atrophy - PMC, accessed June 18, 2025, </w:t>
      </w:r>
      <w:hyperlink r:id="rId84">
        <w:r w:rsidDel="00000000" w:rsidR="00000000" w:rsidRPr="00000000">
          <w:rPr>
            <w:rFonts w:ascii="Google Sans" w:cs="Google Sans" w:eastAsia="Google Sans" w:hAnsi="Google Sans"/>
            <w:color w:val="0000ee"/>
            <w:sz w:val="24"/>
            <w:szCs w:val="24"/>
            <w:u w:val="single"/>
            <w:rtl w:val="0"/>
          </w:rPr>
          <w:t xml:space="preserve">https://pmc.ncbi.nlm.nih.gov/articles/PMC9981653/</w:t>
        </w:r>
      </w:hyperlink>
      <w:r w:rsidDel="00000000" w:rsidR="00000000" w:rsidRPr="00000000">
        <w:rPr>
          <w:rtl w:val="0"/>
        </w:rPr>
      </w:r>
    </w:p>
    <w:p w:rsidR="00000000" w:rsidDel="00000000" w:rsidP="00000000" w:rsidRDefault="00000000" w:rsidRPr="00000000" w14:paraId="0000018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SMN post-translational modifications in spinal muscular atrophy - ResearchGate, accessed June 18, 2025, </w:t>
      </w:r>
      <w:hyperlink r:id="rId85">
        <w:r w:rsidDel="00000000" w:rsidR="00000000" w:rsidRPr="00000000">
          <w:rPr>
            <w:rFonts w:ascii="Google Sans" w:cs="Google Sans" w:eastAsia="Google Sans" w:hAnsi="Google Sans"/>
            <w:color w:val="0000ee"/>
            <w:sz w:val="24"/>
            <w:szCs w:val="24"/>
            <w:u w:val="single"/>
            <w:rtl w:val="0"/>
          </w:rPr>
          <w:t xml:space="preserve">https://www.researchgate.net/publication/368586554_SMN_post-translational_modifications_in_spinal_muscular_atrophy</w:t>
        </w:r>
      </w:hyperlink>
      <w:r w:rsidDel="00000000" w:rsidR="00000000" w:rsidRPr="00000000">
        <w:rPr>
          <w:rtl w:val="0"/>
        </w:rPr>
      </w:r>
    </w:p>
    <w:p w:rsidR="00000000" w:rsidDel="00000000" w:rsidP="00000000" w:rsidRDefault="00000000" w:rsidRPr="00000000" w14:paraId="0000018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Acetylation-induced reduction of SMN interactions with snRNPs and CB... - ResearchGate, accessed June 18, 2025, </w:t>
      </w:r>
      <w:hyperlink r:id="rId86">
        <w:r w:rsidDel="00000000" w:rsidR="00000000" w:rsidRPr="00000000">
          <w:rPr>
            <w:rFonts w:ascii="Google Sans" w:cs="Google Sans" w:eastAsia="Google Sans" w:hAnsi="Google Sans"/>
            <w:color w:val="0000ee"/>
            <w:sz w:val="24"/>
            <w:szCs w:val="24"/>
            <w:u w:val="single"/>
            <w:rtl w:val="0"/>
          </w:rPr>
          <w:t xml:space="preserve">https://www.researchgate.net/figure/Acetylation-induced-reduction-of-SMN-interactions-with-snRNPs-and-CB-components-The_fig5_319548835</w:t>
        </w:r>
      </w:hyperlink>
      <w:r w:rsidDel="00000000" w:rsidR="00000000" w:rsidRPr="00000000">
        <w:rPr>
          <w:rtl w:val="0"/>
        </w:rPr>
      </w:r>
    </w:p>
    <w:p w:rsidR="00000000" w:rsidDel="00000000" w:rsidP="00000000" w:rsidRDefault="00000000" w:rsidRPr="00000000" w14:paraId="0000018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Plant snRNP Biogenesis: A Perspective from the Nucleolus and Cajal Bodies - Frontiers, accessed June 18, 2025, </w:t>
      </w:r>
      <w:hyperlink r:id="rId87">
        <w:r w:rsidDel="00000000" w:rsidR="00000000" w:rsidRPr="00000000">
          <w:rPr>
            <w:rFonts w:ascii="Google Sans" w:cs="Google Sans" w:eastAsia="Google Sans" w:hAnsi="Google Sans"/>
            <w:color w:val="0000ee"/>
            <w:sz w:val="24"/>
            <w:szCs w:val="24"/>
            <w:u w:val="single"/>
            <w:rtl w:val="0"/>
          </w:rPr>
          <w:t xml:space="preserve">https://www.frontiersin.org/journals/plant-science/articles/10.3389/fpls.2017.02184/full</w:t>
        </w:r>
      </w:hyperlink>
      <w:r w:rsidDel="00000000" w:rsidR="00000000" w:rsidRPr="00000000">
        <w:rPr>
          <w:rtl w:val="0"/>
        </w:rPr>
      </w:r>
    </w:p>
    <w:p w:rsidR="00000000" w:rsidDel="00000000" w:rsidP="00000000" w:rsidRDefault="00000000" w:rsidRPr="00000000" w14:paraId="0000018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88">
        <w:r w:rsidDel="00000000" w:rsidR="00000000" w:rsidRPr="00000000">
          <w:rPr>
            <w:rFonts w:ascii="Google Sans" w:cs="Google Sans" w:eastAsia="Google Sans" w:hAnsi="Google Sans"/>
            <w:color w:val="0000ee"/>
            <w:sz w:val="24"/>
            <w:szCs w:val="24"/>
            <w:u w:val="single"/>
            <w:rtl w:val="0"/>
          </w:rPr>
          <w:t xml:space="preserve">https://pmc.ncbi.nlm.nih.gov/articles/PMC3683375/#:~:text=Specifically%2C%20the%20CB%20is%20a,efficiency%20platform%20for%20modification%20reactions.</w:t>
        </w:r>
      </w:hyperlink>
      <w:r w:rsidDel="00000000" w:rsidR="00000000" w:rsidRPr="00000000">
        <w:rPr>
          <w:rtl w:val="0"/>
        </w:rPr>
      </w:r>
    </w:p>
    <w:p w:rsidR="00000000" w:rsidDel="00000000" w:rsidP="00000000" w:rsidRDefault="00000000" w:rsidRPr="00000000" w14:paraId="0000018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Phosphatidylinositol 3-Phosphate Indirectly Activates KCa3.1 via 14 ..., accessed June 18, 2025, </w:t>
      </w:r>
      <w:hyperlink r:id="rId89">
        <w:r w:rsidDel="00000000" w:rsidR="00000000" w:rsidRPr="00000000">
          <w:rPr>
            <w:rFonts w:ascii="Google Sans" w:cs="Google Sans" w:eastAsia="Google Sans" w:hAnsi="Google Sans"/>
            <w:color w:val="0000ee"/>
            <w:sz w:val="24"/>
            <w:szCs w:val="24"/>
            <w:u w:val="single"/>
            <w:rtl w:val="0"/>
          </w:rPr>
          <w:t xml:space="preserve">https://www.molbiolcell.org/doi/10.1091/mbc.e05-08-0763</w:t>
        </w:r>
      </w:hyperlink>
      <w:r w:rsidDel="00000000" w:rsidR="00000000" w:rsidRPr="00000000">
        <w:rPr>
          <w:rtl w:val="0"/>
        </w:rPr>
      </w:r>
    </w:p>
    <w:p w:rsidR="00000000" w:rsidDel="00000000" w:rsidP="00000000" w:rsidRDefault="00000000" w:rsidRPr="00000000" w14:paraId="0000018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Plant snRNP Biogenesis: A Perspective from the Nucleolus and Cajal Bodies - PMC, accessed June 18, 2025, </w:t>
      </w:r>
      <w:hyperlink r:id="rId90">
        <w:r w:rsidDel="00000000" w:rsidR="00000000" w:rsidRPr="00000000">
          <w:rPr>
            <w:rFonts w:ascii="Google Sans" w:cs="Google Sans" w:eastAsia="Google Sans" w:hAnsi="Google Sans"/>
            <w:color w:val="0000ee"/>
            <w:sz w:val="24"/>
            <w:szCs w:val="24"/>
            <w:u w:val="single"/>
            <w:rtl w:val="0"/>
          </w:rPr>
          <w:t xml:space="preserve">https://pmc.ncbi.nlm.nih.gov/articles/PMC5758608/</w:t>
        </w:r>
      </w:hyperlink>
      <w:r w:rsidDel="00000000" w:rsidR="00000000" w:rsidRPr="00000000">
        <w:rPr>
          <w:rtl w:val="0"/>
        </w:rPr>
      </w:r>
    </w:p>
    <w:p w:rsidR="00000000" w:rsidDel="00000000" w:rsidP="00000000" w:rsidRDefault="00000000" w:rsidRPr="00000000" w14:paraId="0000018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where form meets function | Request PDF - ResearchGate, accessed June 18, 2025, </w:t>
      </w:r>
      <w:hyperlink r:id="rId91">
        <w:r w:rsidDel="00000000" w:rsidR="00000000" w:rsidRPr="00000000">
          <w:rPr>
            <w:rFonts w:ascii="Google Sans" w:cs="Google Sans" w:eastAsia="Google Sans" w:hAnsi="Google Sans"/>
            <w:color w:val="0000ee"/>
            <w:sz w:val="24"/>
            <w:szCs w:val="24"/>
            <w:u w:val="single"/>
            <w:rtl w:val="0"/>
          </w:rPr>
          <w:t xml:space="preserve">https://www.researchgate.net/publication/232066405_Cajal_bodies_where_form_meets_function</w:t>
        </w:r>
      </w:hyperlink>
      <w:r w:rsidDel="00000000" w:rsidR="00000000" w:rsidRPr="00000000">
        <w:rPr>
          <w:rtl w:val="0"/>
        </w:rPr>
      </w:r>
    </w:p>
    <w:p w:rsidR="00000000" w:rsidDel="00000000" w:rsidP="00000000" w:rsidRDefault="00000000" w:rsidRPr="00000000" w14:paraId="0000018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Cajal body-independent pathway for telomerase trafficking in mice ..., accessed June 18, 2025, </w:t>
      </w:r>
      <w:hyperlink r:id="rId92">
        <w:r w:rsidDel="00000000" w:rsidR="00000000" w:rsidRPr="00000000">
          <w:rPr>
            <w:rFonts w:ascii="Google Sans" w:cs="Google Sans" w:eastAsia="Google Sans" w:hAnsi="Google Sans"/>
            <w:color w:val="0000ee"/>
            <w:sz w:val="24"/>
            <w:szCs w:val="24"/>
            <w:u w:val="single"/>
            <w:rtl w:val="0"/>
          </w:rPr>
          <w:t xml:space="preserve">https://pmc.ncbi.nlm.nih.gov/articles/PMC2945411/</w:t>
        </w:r>
      </w:hyperlink>
      <w:r w:rsidDel="00000000" w:rsidR="00000000" w:rsidRPr="00000000">
        <w:rPr>
          <w:rtl w:val="0"/>
        </w:rPr>
      </w:r>
    </w:p>
    <w:p w:rsidR="00000000" w:rsidDel="00000000" w:rsidP="00000000" w:rsidRDefault="00000000" w:rsidRPr="00000000" w14:paraId="0000018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cells lacking coilin and Cajal bodies are proficient in telomerase assembly, trafficking and telomere maintenance | Nucleic Acids Research | Oxford Academic, accessed June 18, 2025, </w:t>
      </w:r>
      <w:hyperlink r:id="rId93">
        <w:r w:rsidDel="00000000" w:rsidR="00000000" w:rsidRPr="00000000">
          <w:rPr>
            <w:rFonts w:ascii="Google Sans" w:cs="Google Sans" w:eastAsia="Google Sans" w:hAnsi="Google Sans"/>
            <w:color w:val="0000ee"/>
            <w:sz w:val="24"/>
            <w:szCs w:val="24"/>
            <w:u w:val="single"/>
            <w:rtl w:val="0"/>
          </w:rPr>
          <w:t xml:space="preserve">https://academic.oup.com/nar/article/43/1/385/2903120</w:t>
        </w:r>
      </w:hyperlink>
      <w:r w:rsidDel="00000000" w:rsidR="00000000" w:rsidRPr="00000000">
        <w:rPr>
          <w:rtl w:val="0"/>
        </w:rPr>
      </w:r>
    </w:p>
    <w:p w:rsidR="00000000" w:rsidDel="00000000" w:rsidP="00000000" w:rsidRDefault="00000000" w:rsidRPr="00000000" w14:paraId="0000018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Minimized human telomerase maintains telomeres and resolves endogenous roles of H/ACA proteins, TCAB1, and Cajal bodies | eLife, accessed June 18, 2025, </w:t>
      </w:r>
      <w:hyperlink r:id="rId94">
        <w:r w:rsidDel="00000000" w:rsidR="00000000" w:rsidRPr="00000000">
          <w:rPr>
            <w:rFonts w:ascii="Google Sans" w:cs="Google Sans" w:eastAsia="Google Sans" w:hAnsi="Google Sans"/>
            <w:color w:val="0000ee"/>
            <w:sz w:val="24"/>
            <w:szCs w:val="24"/>
            <w:u w:val="single"/>
            <w:rtl w:val="0"/>
          </w:rPr>
          <w:t xml:space="preserve">https://elifesciences.org/articles/18221</w:t>
        </w:r>
      </w:hyperlink>
      <w:r w:rsidDel="00000000" w:rsidR="00000000" w:rsidRPr="00000000">
        <w:rPr>
          <w:rtl w:val="0"/>
        </w:rPr>
      </w:r>
    </w:p>
    <w:p w:rsidR="00000000" w:rsidDel="00000000" w:rsidP="00000000" w:rsidRDefault="00000000" w:rsidRPr="00000000" w14:paraId="0000018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Telomerase Cajal body protein 1 depletion inhibits telomerase trafficking to telomeres and induces G1 cell cycle arrest in A549 cells - Spandidos Publications, accessed June 18, 2025, </w:t>
      </w:r>
      <w:hyperlink r:id="rId95">
        <w:r w:rsidDel="00000000" w:rsidR="00000000" w:rsidRPr="00000000">
          <w:rPr>
            <w:rFonts w:ascii="Google Sans" w:cs="Google Sans" w:eastAsia="Google Sans" w:hAnsi="Google Sans"/>
            <w:color w:val="0000ee"/>
            <w:sz w:val="24"/>
            <w:szCs w:val="24"/>
            <w:u w:val="single"/>
            <w:rtl w:val="0"/>
          </w:rPr>
          <w:t xml:space="preserve">https://www.spandidos-publications.com/10.3892/ol.2014.2306</w:t>
        </w:r>
      </w:hyperlink>
      <w:r w:rsidDel="00000000" w:rsidR="00000000" w:rsidRPr="00000000">
        <w:rPr>
          <w:rtl w:val="0"/>
        </w:rPr>
      </w:r>
    </w:p>
    <w:p w:rsidR="00000000" w:rsidDel="00000000" w:rsidP="00000000" w:rsidRDefault="00000000" w:rsidRPr="00000000" w14:paraId="0000018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cells lacking coilin and Cajal bodies are proficient in telomerase assembly, trafficking and telomere maintenance | Nucleic Acids Research | Oxford Academic, accessed June 18, 2025, </w:t>
      </w:r>
      <w:hyperlink r:id="rId96">
        <w:r w:rsidDel="00000000" w:rsidR="00000000" w:rsidRPr="00000000">
          <w:rPr>
            <w:rFonts w:ascii="Google Sans" w:cs="Google Sans" w:eastAsia="Google Sans" w:hAnsi="Google Sans"/>
            <w:color w:val="0000ee"/>
            <w:sz w:val="24"/>
            <w:szCs w:val="24"/>
            <w:u w:val="single"/>
            <w:rtl w:val="0"/>
          </w:rPr>
          <w:t xml:space="preserve">https://academic.oup.com/nar/article-abstract/43/1/385/2903120</w:t>
        </w:r>
      </w:hyperlink>
      <w:r w:rsidDel="00000000" w:rsidR="00000000" w:rsidRPr="00000000">
        <w:rPr>
          <w:rtl w:val="0"/>
        </w:rPr>
      </w:r>
    </w:p>
    <w:p w:rsidR="00000000" w:rsidDel="00000000" w:rsidP="00000000" w:rsidRDefault="00000000" w:rsidRPr="00000000" w14:paraId="0000018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cells lacking coilin and Cajal bodies are proficient in ..., accessed June 18, 2025, </w:t>
      </w:r>
      <w:hyperlink r:id="rId97">
        <w:r w:rsidDel="00000000" w:rsidR="00000000" w:rsidRPr="00000000">
          <w:rPr>
            <w:rFonts w:ascii="Google Sans" w:cs="Google Sans" w:eastAsia="Google Sans" w:hAnsi="Google Sans"/>
            <w:color w:val="0000ee"/>
            <w:sz w:val="24"/>
            <w:szCs w:val="24"/>
            <w:u w:val="single"/>
            <w:rtl w:val="0"/>
          </w:rPr>
          <w:t xml:space="preserve">https://pmc.ncbi.nlm.nih.gov/articles/PMC4288172/</w:t>
        </w:r>
      </w:hyperlink>
      <w:r w:rsidDel="00000000" w:rsidR="00000000" w:rsidRPr="00000000">
        <w:rPr>
          <w:rtl w:val="0"/>
        </w:rPr>
      </w:r>
    </w:p>
    <w:p w:rsidR="00000000" w:rsidDel="00000000" w:rsidP="00000000" w:rsidRDefault="00000000" w:rsidRPr="00000000" w14:paraId="0000018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18, 2025, </w:t>
      </w:r>
      <w:hyperlink r:id="rId98">
        <w:r w:rsidDel="00000000" w:rsidR="00000000" w:rsidRPr="00000000">
          <w:rPr>
            <w:rFonts w:ascii="Google Sans" w:cs="Google Sans" w:eastAsia="Google Sans" w:hAnsi="Google Sans"/>
            <w:color w:val="0000ee"/>
            <w:sz w:val="24"/>
            <w:szCs w:val="24"/>
            <w:u w:val="single"/>
            <w:rtl w:val="0"/>
          </w:rPr>
          <w:t xml:space="preserve">https://pmc.ncbi.nlm.nih.gov/articles/PMC5225948/#:~:text=As%20such%2C%20Cajal%20bodies%20are,nuclear%20RNA%20gene%20transcriptional%20dynamics.</w:t>
        </w:r>
      </w:hyperlink>
      <w:r w:rsidDel="00000000" w:rsidR="00000000" w:rsidRPr="00000000">
        <w:rPr>
          <w:rtl w:val="0"/>
        </w:rPr>
      </w:r>
    </w:p>
    <w:p w:rsidR="00000000" w:rsidDel="00000000" w:rsidP="00000000" w:rsidRDefault="00000000" w:rsidRPr="00000000" w14:paraId="0000018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Protein WRAP53β Prepares the Scene for Repair of DNA Double-Strand Breaks by Regulating Local Ubiquitination - Frontiers, accessed June 18, 2025, </w:t>
      </w:r>
      <w:hyperlink r:id="rId99">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https://www.frontiersin.org/journals/molecular-biosciences/articles/10.3389/fmolb.2019.00051/full</w:t>
        </w:r>
      </w:hyperlink>
      <w:r w:rsidDel="00000000" w:rsidR="00000000" w:rsidRPr="00000000">
        <w:rPr>
          <w:rtl w:val="0"/>
        </w:rPr>
      </w:r>
    </w:p>
    <w:p w:rsidR="00000000" w:rsidDel="00000000" w:rsidP="00000000" w:rsidRDefault="00000000" w:rsidRPr="00000000" w14:paraId="0000018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BioEssays: Cajal body function in genome organization and transcriptome diversity, accessed June 18, 2025, </w:t>
      </w:r>
      <w:hyperlink r:id="rId100">
        <w:r w:rsidDel="00000000" w:rsidR="00000000" w:rsidRPr="00000000">
          <w:rPr>
            <w:rFonts w:ascii="Google Sans" w:cs="Google Sans" w:eastAsia="Google Sans" w:hAnsi="Google Sans"/>
            <w:color w:val="0000ee"/>
            <w:sz w:val="24"/>
            <w:szCs w:val="24"/>
            <w:u w:val="single"/>
            <w:rtl w:val="0"/>
          </w:rPr>
          <w:t xml:space="preserve">https://www.youtube.com/watch?v=K7OP3AAHWBE</w:t>
        </w:r>
      </w:hyperlink>
      <w:r w:rsidDel="00000000" w:rsidR="00000000" w:rsidRPr="00000000">
        <w:rPr>
          <w:rtl w:val="0"/>
        </w:rPr>
      </w:r>
    </w:p>
    <w:p w:rsidR="00000000" w:rsidDel="00000000" w:rsidP="00000000" w:rsidRDefault="00000000" w:rsidRPr="00000000" w14:paraId="0000019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RNA-mediated interaction of Cajal bodies and U2 snRNA genes ..., accessed June 18, 2025, </w:t>
      </w:r>
      <w:hyperlink r:id="rId101">
        <w:r w:rsidDel="00000000" w:rsidR="00000000" w:rsidRPr="00000000">
          <w:rPr>
            <w:rFonts w:ascii="Google Sans" w:cs="Google Sans" w:eastAsia="Google Sans" w:hAnsi="Google Sans"/>
            <w:color w:val="0000ee"/>
            <w:sz w:val="24"/>
            <w:szCs w:val="24"/>
            <w:u w:val="single"/>
            <w:rtl w:val="0"/>
          </w:rPr>
          <w:t xml:space="preserve">https://pmc.ncbi.nlm.nih.gov/articles/PMC2196410/</w:t>
        </w:r>
      </w:hyperlink>
      <w:r w:rsidDel="00000000" w:rsidR="00000000" w:rsidRPr="00000000">
        <w:rPr>
          <w:rtl w:val="0"/>
        </w:rPr>
      </w:r>
    </w:p>
    <w:p w:rsidR="00000000" w:rsidDel="00000000" w:rsidP="00000000" w:rsidRDefault="00000000" w:rsidRPr="00000000" w14:paraId="0000019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Interactions of U2 Gene Loci and Their Nuclear Transcripts with ..., accessed June 18, 2025, </w:t>
      </w:r>
      <w:hyperlink r:id="rId102">
        <w:r w:rsidDel="00000000" w:rsidR="00000000" w:rsidRPr="00000000">
          <w:rPr>
            <w:rFonts w:ascii="Google Sans" w:cs="Google Sans" w:eastAsia="Google Sans" w:hAnsi="Google Sans"/>
            <w:color w:val="0000ee"/>
            <w:sz w:val="24"/>
            <w:szCs w:val="24"/>
            <w:u w:val="single"/>
            <w:rtl w:val="0"/>
          </w:rPr>
          <w:t xml:space="preserve">https://www.molbiolcell.org/doi/10.1091/mbc.11.9.2987</w:t>
        </w:r>
      </w:hyperlink>
      <w:r w:rsidDel="00000000" w:rsidR="00000000" w:rsidRPr="00000000">
        <w:rPr>
          <w:rtl w:val="0"/>
        </w:rPr>
      </w:r>
    </w:p>
    <w:p w:rsidR="00000000" w:rsidDel="00000000" w:rsidP="00000000" w:rsidRDefault="00000000" w:rsidRPr="00000000" w14:paraId="0000019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Replication-dependent Histone Gene Expression Is Related to Cajal ..., accessed June 18, 2025, </w:t>
      </w:r>
      <w:hyperlink r:id="rId103">
        <w:r w:rsidDel="00000000" w:rsidR="00000000" w:rsidRPr="00000000">
          <w:rPr>
            <w:rFonts w:ascii="Google Sans" w:cs="Google Sans" w:eastAsia="Google Sans" w:hAnsi="Google Sans"/>
            <w:color w:val="0000ee"/>
            <w:sz w:val="24"/>
            <w:szCs w:val="24"/>
            <w:u w:val="single"/>
            <w:rtl w:val="0"/>
          </w:rPr>
          <w:t xml:space="preserve">https://www.molbiolcell.org/doi/10.1091/mbc.12.3.565</w:t>
        </w:r>
      </w:hyperlink>
      <w:r w:rsidDel="00000000" w:rsidR="00000000" w:rsidRPr="00000000">
        <w:rPr>
          <w:rtl w:val="0"/>
        </w:rPr>
      </w:r>
    </w:p>
    <w:p w:rsidR="00000000" w:rsidDel="00000000" w:rsidP="00000000" w:rsidRDefault="00000000" w:rsidRPr="00000000" w14:paraId="0000019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role for the Cajal-body-associated SUMO isopeptidase USPL1 in snRNA transcription mediated by RNA polymerase II, accessed June 18, 2025, </w:t>
      </w:r>
      <w:hyperlink r:id="rId104">
        <w:r w:rsidDel="00000000" w:rsidR="00000000" w:rsidRPr="00000000">
          <w:rPr>
            <w:rFonts w:ascii="Google Sans" w:cs="Google Sans" w:eastAsia="Google Sans" w:hAnsi="Google Sans"/>
            <w:color w:val="0000ee"/>
            <w:sz w:val="24"/>
            <w:szCs w:val="24"/>
            <w:u w:val="single"/>
            <w:rtl w:val="0"/>
          </w:rPr>
          <w:t xml:space="preserve">https://journals.biologists.com/jcs/article/127/5/1065/54797/A-role-for-the-Cajal-body-associated-SUMO</w:t>
        </w:r>
      </w:hyperlink>
      <w:r w:rsidDel="00000000" w:rsidR="00000000" w:rsidRPr="00000000">
        <w:rPr>
          <w:rtl w:val="0"/>
        </w:rPr>
      </w:r>
    </w:p>
    <w:p w:rsidR="00000000" w:rsidDel="00000000" w:rsidP="00000000" w:rsidRDefault="00000000" w:rsidRPr="00000000" w14:paraId="0000019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body surveillance of U snRNA export complex assembly | Journal of Cell Biology, accessed June 18, 2025, </w:t>
      </w:r>
      <w:hyperlink r:id="rId105">
        <w:r w:rsidDel="00000000" w:rsidR="00000000" w:rsidRPr="00000000">
          <w:rPr>
            <w:rFonts w:ascii="Google Sans" w:cs="Google Sans" w:eastAsia="Google Sans" w:hAnsi="Google Sans"/>
            <w:color w:val="0000ee"/>
            <w:sz w:val="24"/>
            <w:szCs w:val="24"/>
            <w:u w:val="single"/>
            <w:rtl w:val="0"/>
          </w:rPr>
          <w:t xml:space="preserve">https://rupress.org/jcb/article/190/4/603/36066/Cajal-body-surveillance-of-U-snRNA-export-complex</w:t>
        </w:r>
      </w:hyperlink>
      <w:r w:rsidDel="00000000" w:rsidR="00000000" w:rsidRPr="00000000">
        <w:rPr>
          <w:rtl w:val="0"/>
        </w:rPr>
      </w:r>
    </w:p>
    <w:p w:rsidR="00000000" w:rsidDel="00000000" w:rsidP="00000000" w:rsidRDefault="00000000" w:rsidRPr="00000000" w14:paraId="0000019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Reorganization of Cajal bodies and nucleolar targeting of coilin in motor neurons of type I spinal muscular atrophy - ResearchGate, accessed June 18, 2025, </w:t>
      </w:r>
      <w:hyperlink r:id="rId106">
        <w:r w:rsidDel="00000000" w:rsidR="00000000" w:rsidRPr="00000000">
          <w:rPr>
            <w:rFonts w:ascii="Google Sans" w:cs="Google Sans" w:eastAsia="Google Sans" w:hAnsi="Google Sans"/>
            <w:color w:val="0000ee"/>
            <w:sz w:val="24"/>
            <w:szCs w:val="24"/>
            <w:u w:val="single"/>
            <w:rtl w:val="0"/>
          </w:rPr>
          <w:t xml:space="preserve">https://www.researchgate.net/publication/221803046_Reorganization_of_Cajal_bodies_and_nucleolar_targeting_of_coilin_in_motor_neurons_of_type_I_spinal_muscular_atrophy</w:t>
        </w:r>
      </w:hyperlink>
      <w:r w:rsidDel="00000000" w:rsidR="00000000" w:rsidRPr="00000000">
        <w:rPr>
          <w:rtl w:val="0"/>
        </w:rPr>
      </w:r>
    </w:p>
    <w:p w:rsidR="00000000" w:rsidDel="00000000" w:rsidP="00000000" w:rsidRDefault="00000000" w:rsidRPr="00000000" w14:paraId="0000019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Depletion of SMN by RNA interference in HeLa cells induces defects in Cajal body formation | Nucleic Acids Research | Oxford Academic, accessed June 18, 2025, </w:t>
      </w:r>
      <w:hyperlink r:id="rId107">
        <w:r w:rsidDel="00000000" w:rsidR="00000000" w:rsidRPr="00000000">
          <w:rPr>
            <w:rFonts w:ascii="Google Sans" w:cs="Google Sans" w:eastAsia="Google Sans" w:hAnsi="Google Sans"/>
            <w:color w:val="0000ee"/>
            <w:sz w:val="24"/>
            <w:szCs w:val="24"/>
            <w:u w:val="single"/>
            <w:rtl w:val="0"/>
          </w:rPr>
          <w:t xml:space="preserve">https://academic.oup.com/nar/article/34/10/2925/2543568</w:t>
        </w:r>
      </w:hyperlink>
      <w:r w:rsidDel="00000000" w:rsidR="00000000" w:rsidRPr="00000000">
        <w:rPr>
          <w:rtl w:val="0"/>
        </w:rPr>
      </w:r>
    </w:p>
    <w:p w:rsidR="00000000" w:rsidDel="00000000" w:rsidP="00000000" w:rsidRDefault="00000000" w:rsidRPr="00000000" w14:paraId="0000019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loss of the snoRNP chaperone Nopp140 from Cajal bodies of patient fibroblasts correlates with the severity of spinal muscular atrophy | Human Molecular Genetics | Oxford Academic, accessed June 18, 2025, </w:t>
      </w:r>
      <w:hyperlink r:id="rId108">
        <w:r w:rsidDel="00000000" w:rsidR="00000000" w:rsidRPr="00000000">
          <w:rPr>
            <w:rFonts w:ascii="Google Sans" w:cs="Google Sans" w:eastAsia="Google Sans" w:hAnsi="Google Sans"/>
            <w:color w:val="0000ee"/>
            <w:sz w:val="24"/>
            <w:szCs w:val="24"/>
            <w:u w:val="single"/>
            <w:rtl w:val="0"/>
          </w:rPr>
          <w:t xml:space="preserve">https://academic.oup.com/hmg/article/18/7/1181/672877</w:t>
        </w:r>
      </w:hyperlink>
      <w:r w:rsidDel="00000000" w:rsidR="00000000" w:rsidRPr="00000000">
        <w:rPr>
          <w:rtl w:val="0"/>
        </w:rPr>
      </w:r>
    </w:p>
    <w:p w:rsidR="00000000" w:rsidDel="00000000" w:rsidP="00000000" w:rsidRDefault="00000000" w:rsidRPr="00000000" w14:paraId="0000019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Spinal muscular atrophy: MedlinePlus Genetics, accessed June 18, 2025, </w:t>
      </w:r>
      <w:hyperlink r:id="rId109">
        <w:r w:rsidDel="00000000" w:rsidR="00000000" w:rsidRPr="00000000">
          <w:rPr>
            <w:rFonts w:ascii="Google Sans" w:cs="Google Sans" w:eastAsia="Google Sans" w:hAnsi="Google Sans"/>
            <w:color w:val="0000ee"/>
            <w:sz w:val="24"/>
            <w:szCs w:val="24"/>
            <w:u w:val="single"/>
            <w:rtl w:val="0"/>
          </w:rPr>
          <w:t xml:space="preserve">https://medlineplus.gov/genetics/condition/spinal-muscular-atrophy/</w:t>
        </w:r>
      </w:hyperlink>
      <w:r w:rsidDel="00000000" w:rsidR="00000000" w:rsidRPr="00000000">
        <w:rPr>
          <w:rtl w:val="0"/>
        </w:rPr>
      </w:r>
    </w:p>
    <w:p w:rsidR="00000000" w:rsidDel="00000000" w:rsidP="00000000" w:rsidRDefault="00000000" w:rsidRPr="00000000" w14:paraId="0000019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SMN1 gene: MedlinePlus Genetics, accessed June 18, 2025, </w:t>
      </w:r>
      <w:hyperlink r:id="rId110">
        <w:r w:rsidDel="00000000" w:rsidR="00000000" w:rsidRPr="00000000">
          <w:rPr>
            <w:rFonts w:ascii="Google Sans" w:cs="Google Sans" w:eastAsia="Google Sans" w:hAnsi="Google Sans"/>
            <w:color w:val="0000ee"/>
            <w:sz w:val="24"/>
            <w:szCs w:val="24"/>
            <w:u w:val="single"/>
            <w:rtl w:val="0"/>
          </w:rPr>
          <w:t xml:space="preserve">https://medlineplus.gov/genetics/gene/smn1/</w:t>
        </w:r>
      </w:hyperlink>
      <w:r w:rsidDel="00000000" w:rsidR="00000000" w:rsidRPr="00000000">
        <w:rPr>
          <w:rtl w:val="0"/>
        </w:rPr>
      </w:r>
    </w:p>
    <w:p w:rsidR="00000000" w:rsidDel="00000000" w:rsidP="00000000" w:rsidRDefault="00000000" w:rsidRPr="00000000" w14:paraId="0000019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Spinal Muscular Atrophy: Why do low levels of SMN make motor neurons sick? - PMC, accessed June 18, 2025, </w:t>
      </w:r>
      <w:hyperlink r:id="rId111">
        <w:r w:rsidDel="00000000" w:rsidR="00000000" w:rsidRPr="00000000">
          <w:rPr>
            <w:rFonts w:ascii="Google Sans" w:cs="Google Sans" w:eastAsia="Google Sans" w:hAnsi="Google Sans"/>
            <w:color w:val="0000ee"/>
            <w:sz w:val="24"/>
            <w:szCs w:val="24"/>
            <w:u w:val="single"/>
            <w:rtl w:val="0"/>
          </w:rPr>
          <w:t xml:space="preserve">https://pmc.ncbi.nlm.nih.gov/articles/PMC2853768/</w:t>
        </w:r>
      </w:hyperlink>
      <w:r w:rsidDel="00000000" w:rsidR="00000000" w:rsidRPr="00000000">
        <w:rPr>
          <w:rtl w:val="0"/>
        </w:rPr>
      </w:r>
    </w:p>
    <w:p w:rsidR="00000000" w:rsidDel="00000000" w:rsidP="00000000" w:rsidRDefault="00000000" w:rsidRPr="00000000" w14:paraId="0000019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SMA (Spinal Muscular Atrophy)? | SMN1 &amp; SMN2 Genes, accessed June 18, 2025, </w:t>
      </w:r>
      <w:hyperlink r:id="rId112">
        <w:r w:rsidDel="00000000" w:rsidR="00000000" w:rsidRPr="00000000">
          <w:rPr>
            <w:rFonts w:ascii="Google Sans" w:cs="Google Sans" w:eastAsia="Google Sans" w:hAnsi="Google Sans"/>
            <w:color w:val="0000ee"/>
            <w:sz w:val="24"/>
            <w:szCs w:val="24"/>
            <w:u w:val="single"/>
            <w:rtl w:val="0"/>
          </w:rPr>
          <w:t xml:space="preserve">https://www.togetherinsma.com/en_us/home/introduction-to-sma/smn1-gene.html</w:t>
        </w:r>
      </w:hyperlink>
      <w:r w:rsidDel="00000000" w:rsidR="00000000" w:rsidRPr="00000000">
        <w:rPr>
          <w:rtl w:val="0"/>
        </w:rPr>
      </w:r>
    </w:p>
    <w:p w:rsidR="00000000" w:rsidDel="00000000" w:rsidP="00000000" w:rsidRDefault="00000000" w:rsidRPr="00000000" w14:paraId="0000019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in neurons - PMC, accessed June 18, 2025, </w:t>
      </w:r>
      <w:hyperlink r:id="rId113">
        <w:r w:rsidDel="00000000" w:rsidR="00000000" w:rsidRPr="00000000">
          <w:rPr>
            <w:rFonts w:ascii="Google Sans" w:cs="Google Sans" w:eastAsia="Google Sans" w:hAnsi="Google Sans"/>
            <w:color w:val="0000ee"/>
            <w:sz w:val="24"/>
            <w:szCs w:val="24"/>
            <w:u w:val="single"/>
            <w:rtl w:val="0"/>
          </w:rPr>
          <w:t xml:space="preserve">https://pmc.ncbi.nlm.nih.gov/articles/PMC5519235/</w:t>
        </w:r>
      </w:hyperlink>
      <w:r w:rsidDel="00000000" w:rsidR="00000000" w:rsidRPr="00000000">
        <w:rPr>
          <w:rtl w:val="0"/>
        </w:rPr>
      </w:r>
    </w:p>
    <w:p w:rsidR="00000000" w:rsidDel="00000000" w:rsidP="00000000" w:rsidRDefault="00000000" w:rsidRPr="00000000" w14:paraId="0000019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characterization of the cancer susceptibility protein ..., accessed June 18, 2025, </w:t>
      </w:r>
      <w:hyperlink r:id="rId114">
        <w:r w:rsidDel="00000000" w:rsidR="00000000" w:rsidRPr="00000000">
          <w:rPr>
            <w:rFonts w:ascii="Google Sans" w:cs="Google Sans" w:eastAsia="Google Sans" w:hAnsi="Google Sans"/>
            <w:color w:val="0000ee"/>
            <w:sz w:val="24"/>
            <w:szCs w:val="24"/>
            <w:u w:val="single"/>
            <w:rtl w:val="0"/>
          </w:rPr>
          <w:t xml:space="preserve">https://openarchive.ki.se/articles/thesis/Molecular_characterization_of_the_cancer_susceptibility_protein_wrap53_in_Cajal_body_formation_and_DNA_repair/26919907</w:t>
        </w:r>
      </w:hyperlink>
      <w:r w:rsidDel="00000000" w:rsidR="00000000" w:rsidRPr="00000000">
        <w:rPr>
          <w:rtl w:val="0"/>
        </w:rPr>
      </w:r>
    </w:p>
    <w:p w:rsidR="00000000" w:rsidDel="00000000" w:rsidP="00000000" w:rsidRDefault="00000000" w:rsidRPr="00000000" w14:paraId="0000019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WRAP53 - Wikipedia, accessed June 18, 2025, </w:t>
      </w:r>
      <w:hyperlink r:id="rId115">
        <w:r w:rsidDel="00000000" w:rsidR="00000000" w:rsidRPr="00000000">
          <w:rPr>
            <w:rFonts w:ascii="Google Sans" w:cs="Google Sans" w:eastAsia="Google Sans" w:hAnsi="Google Sans"/>
            <w:color w:val="0000ee"/>
            <w:sz w:val="24"/>
            <w:szCs w:val="24"/>
            <w:u w:val="single"/>
            <w:rtl w:val="0"/>
          </w:rPr>
          <w:t xml:space="preserve">https://en.wikipedia.org/wiki/WRAP53</w:t>
        </w:r>
      </w:hyperlink>
      <w:r w:rsidDel="00000000" w:rsidR="00000000" w:rsidRPr="00000000">
        <w:rPr>
          <w:rtl w:val="0"/>
        </w:rPr>
      </w:r>
    </w:p>
    <w:p w:rsidR="00000000" w:rsidDel="00000000" w:rsidP="00000000" w:rsidRDefault="00000000" w:rsidRPr="00000000" w14:paraId="0000019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Differential effects of WRAP53 transcript variants on non-small cell lung cancer cell behaviors | PLOS One, accessed June 18, 2025, </w:t>
      </w:r>
      <w:hyperlink r:id="rId116">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https://journals.plos.org/plosone/article?id=10.1371/journal.pone.0281132</w:t>
        </w:r>
      </w:hyperlink>
      <w:r w:rsidDel="00000000" w:rsidR="00000000" w:rsidRPr="00000000">
        <w:rPr>
          <w:rtl w:val="0"/>
        </w:rPr>
      </w:r>
    </w:p>
    <w:p w:rsidR="00000000" w:rsidDel="00000000" w:rsidP="00000000" w:rsidRDefault="00000000" w:rsidRPr="00000000" w14:paraId="000001A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road with WRAP53β: guardian of Cajal bodies and genome integrity - PMC, accessed June 18, 2025, </w:t>
      </w:r>
      <w:hyperlink r:id="rId117">
        <w:r w:rsidDel="00000000" w:rsidR="00000000" w:rsidRPr="00000000">
          <w:rPr>
            <w:rFonts w:ascii="Google Sans" w:cs="Google Sans" w:eastAsia="Google Sans" w:hAnsi="Google Sans"/>
            <w:color w:val="0000ee"/>
            <w:sz w:val="24"/>
            <w:szCs w:val="24"/>
            <w:u w:val="single"/>
            <w:rtl w:val="0"/>
          </w:rPr>
          <w:t xml:space="preserve">https://pmc.ncbi.nlm.nih.gov/articles/PMC4371746/</w:t>
        </w:r>
      </w:hyperlink>
      <w:r w:rsidDel="00000000" w:rsidR="00000000" w:rsidRPr="00000000">
        <w:rPr>
          <w:rtl w:val="0"/>
        </w:rPr>
      </w:r>
    </w:p>
    <w:p w:rsidR="00000000" w:rsidDel="00000000" w:rsidP="00000000" w:rsidRDefault="00000000" w:rsidRPr="00000000" w14:paraId="000001A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Effects of coilin SNP variants on cell growth-related phenotypes. (a)... - ResearchGate, accessed June 18, 2025, </w:t>
      </w:r>
      <w:hyperlink r:id="rId118">
        <w:r w:rsidDel="00000000" w:rsidR="00000000" w:rsidRPr="00000000">
          <w:rPr>
            <w:rFonts w:ascii="Google Sans" w:cs="Google Sans" w:eastAsia="Google Sans" w:hAnsi="Google Sans"/>
            <w:color w:val="0000ee"/>
            <w:sz w:val="24"/>
            <w:szCs w:val="24"/>
            <w:u w:val="single"/>
            <w:rtl w:val="0"/>
          </w:rPr>
          <w:t xml:space="preserve">https://www.researchgate.net/figure/Effects-of-coilin-SNP-variants-on-cell-growth-related-phenotypes-a-Microtubule_fig4_343461992</w:t>
        </w:r>
      </w:hyperlink>
      <w:r w:rsidDel="00000000" w:rsidR="00000000" w:rsidRPr="00000000">
        <w:rPr>
          <w:rtl w:val="0"/>
        </w:rPr>
      </w:r>
    </w:p>
    <w:p w:rsidR="00000000" w:rsidDel="00000000" w:rsidP="00000000" w:rsidRDefault="00000000" w:rsidRPr="00000000" w14:paraId="000001A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www.embopress.org, accessed June 18, 2025, </w:t>
      </w:r>
      <w:hyperlink r:id="rId119">
        <w:r w:rsidDel="00000000" w:rsidR="00000000" w:rsidRPr="00000000">
          <w:rPr>
            <w:rFonts w:ascii="Google Sans" w:cs="Google Sans" w:eastAsia="Google Sans" w:hAnsi="Google Sans"/>
            <w:color w:val="0000ee"/>
            <w:sz w:val="24"/>
            <w:szCs w:val="24"/>
            <w:u w:val="single"/>
            <w:rtl w:val="0"/>
          </w:rPr>
          <w:t xml:space="preserve">https://www.embopress.org/doi/10.1038/sj.emboj.7601674#:~:text=The%20nucleolus%20and%20Cajal%20bodies,such%20interactions%20are%20largely%20uncharacterized.</w:t>
        </w:r>
      </w:hyperlink>
      <w:r w:rsidDel="00000000" w:rsidR="00000000" w:rsidRPr="00000000">
        <w:rPr>
          <w:rtl w:val="0"/>
        </w:rPr>
      </w:r>
    </w:p>
    <w:p w:rsidR="00000000" w:rsidDel="00000000" w:rsidP="00000000" w:rsidRDefault="00000000" w:rsidRPr="00000000" w14:paraId="000001A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Cajal bodies in the expression of late phase adenovirus proteins - ResearchGate, accessed June 18, 2025, </w:t>
      </w:r>
      <w:hyperlink r:id="rId120">
        <w:r w:rsidDel="00000000" w:rsidR="00000000" w:rsidRPr="00000000">
          <w:rPr>
            <w:rFonts w:ascii="Google Sans" w:cs="Google Sans" w:eastAsia="Google Sans" w:hAnsi="Google Sans"/>
            <w:color w:val="0000ee"/>
            <w:sz w:val="24"/>
            <w:szCs w:val="24"/>
            <w:u w:val="single"/>
            <w:rtl w:val="0"/>
          </w:rPr>
          <w:t xml:space="preserve">https://www.researchgate.net/publication/41412315_The_role_of_Cajal_bodies_in_the_expression_of_late_phase_adenovirus_proteins</w:t>
        </w:r>
      </w:hyperlink>
      <w:r w:rsidDel="00000000" w:rsidR="00000000" w:rsidRPr="00000000">
        <w:rPr>
          <w:rtl w:val="0"/>
        </w:rPr>
      </w:r>
    </w:p>
    <w:p w:rsidR="00000000" w:rsidDel="00000000" w:rsidP="00000000" w:rsidRDefault="00000000" w:rsidRPr="00000000" w14:paraId="000001A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Viruses and Cajal Bodies: A Critical Cellular Target in Virus Infection? - PubMed Central, accessed June 18, 2025, </w:t>
      </w:r>
      <w:hyperlink r:id="rId121">
        <w:r w:rsidDel="00000000" w:rsidR="00000000" w:rsidRPr="00000000">
          <w:rPr>
            <w:rFonts w:ascii="Google Sans" w:cs="Google Sans" w:eastAsia="Google Sans" w:hAnsi="Google Sans"/>
            <w:color w:val="0000ee"/>
            <w:sz w:val="24"/>
            <w:szCs w:val="24"/>
            <w:u w:val="single"/>
            <w:rtl w:val="0"/>
          </w:rPr>
          <w:t xml:space="preserve">https://pmc.ncbi.nlm.nih.gov/articles/PMC10747631/</w:t>
        </w:r>
      </w:hyperlink>
      <w:r w:rsidDel="00000000" w:rsidR="00000000" w:rsidRPr="00000000">
        <w:rPr>
          <w:rtl w:val="0"/>
        </w:rPr>
      </w:r>
    </w:p>
    <w:p w:rsidR="00000000" w:rsidDel="00000000" w:rsidP="00000000" w:rsidRDefault="00000000" w:rsidRPr="00000000" w14:paraId="000001A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protein p80-coilin forms a complex with the adenovirus L4-22K protein and facilitates the nuclear export of adenovirus mRNA | mBio - ASM Journals, accessed June 18, 2025, </w:t>
      </w:r>
      <w:hyperlink r:id="rId122">
        <w:r w:rsidDel="00000000" w:rsidR="00000000" w:rsidRPr="00000000">
          <w:rPr>
            <w:rFonts w:ascii="Google Sans" w:cs="Google Sans" w:eastAsia="Google Sans" w:hAnsi="Google Sans"/>
            <w:color w:val="0000ee"/>
            <w:sz w:val="24"/>
            <w:szCs w:val="24"/>
            <w:u w:val="single"/>
            <w:rtl w:val="0"/>
          </w:rPr>
          <w:t xml:space="preserve">https://journals.asm.org/doi/10.1128/mbio.01459-23</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esearchgate.net/publication/373788904_Coilin_and_Cajal_bodies" TargetMode="External"/><Relationship Id="rId42" Type="http://schemas.openxmlformats.org/officeDocument/2006/relationships/hyperlink" Target="https://www.mdpi.com/2073-4425/11/8/895" TargetMode="External"/><Relationship Id="rId41" Type="http://schemas.openxmlformats.org/officeDocument/2006/relationships/hyperlink" Target="https://www.molbiolcell.org/doi/10.1091/mbc.e08-05-0525" TargetMode="External"/><Relationship Id="rId44" Type="http://schemas.openxmlformats.org/officeDocument/2006/relationships/hyperlink" Target="https://pmc.ncbi.nlm.nih.gov/articles/PMC6938241/" TargetMode="External"/><Relationship Id="rId43" Type="http://schemas.openxmlformats.org/officeDocument/2006/relationships/hyperlink" Target="https://pmc.ncbi.nlm.nih.gov/articles/PMC312817/" TargetMode="External"/><Relationship Id="rId46" Type="http://schemas.openxmlformats.org/officeDocument/2006/relationships/hyperlink" Target="https://journals.biologists.com/jcs/article/127/5/939/54786/The-SMN-Tudor-SIM-like-domain-is-key-to-SmD1-and" TargetMode="External"/><Relationship Id="rId45" Type="http://schemas.openxmlformats.org/officeDocument/2006/relationships/hyperlink" Target="https://pmc.ncbi.nlm.nih.gov/articles/PMC135628/" TargetMode="External"/><Relationship Id="rId107" Type="http://schemas.openxmlformats.org/officeDocument/2006/relationships/hyperlink" Target="https://academic.oup.com/nar/article/34/10/2925/2543568" TargetMode="External"/><Relationship Id="rId106" Type="http://schemas.openxmlformats.org/officeDocument/2006/relationships/hyperlink" Target="https://www.researchgate.net/publication/221803046_Reorganization_of_Cajal_bodies_and_nucleolar_targeting_of_coilin_in_motor_neurons_of_type_I_spinal_muscular_atrophy" TargetMode="External"/><Relationship Id="rId105" Type="http://schemas.openxmlformats.org/officeDocument/2006/relationships/hyperlink" Target="https://rupress.org/jcb/article/190/4/603/36066/Cajal-body-surveillance-of-U-snRNA-export-complex" TargetMode="External"/><Relationship Id="rId104" Type="http://schemas.openxmlformats.org/officeDocument/2006/relationships/hyperlink" Target="https://journals.biologists.com/jcs/article/127/5/1065/54797/A-role-for-the-Cajal-body-associated-SUMO" TargetMode="External"/><Relationship Id="rId109" Type="http://schemas.openxmlformats.org/officeDocument/2006/relationships/hyperlink" Target="https://medlineplus.gov/genetics/condition/spinal-muscular-atrophy/" TargetMode="External"/><Relationship Id="rId108" Type="http://schemas.openxmlformats.org/officeDocument/2006/relationships/hyperlink" Target="https://academic.oup.com/hmg/article/18/7/1181/672877" TargetMode="External"/><Relationship Id="rId48" Type="http://schemas.openxmlformats.org/officeDocument/2006/relationships/hyperlink" Target="https://pmc.ncbi.nlm.nih.gov/articles/PMC2788272/#:~:text=SMN%20is%20found%20in%20the,lines%20the%20two%20are%20indistinguishable." TargetMode="External"/><Relationship Id="rId47" Type="http://schemas.openxmlformats.org/officeDocument/2006/relationships/hyperlink" Target="https://www.molbiolcell.org/doi/10.1091/mbc.e06-03-0247" TargetMode="External"/><Relationship Id="rId49" Type="http://schemas.openxmlformats.org/officeDocument/2006/relationships/hyperlink" Target="https://www.ebi.ac.uk/QuickGO/term/GO:0097504" TargetMode="External"/><Relationship Id="rId103" Type="http://schemas.openxmlformats.org/officeDocument/2006/relationships/hyperlink" Target="https://www.molbiolcell.org/doi/10.1091/mbc.12.3.565" TargetMode="External"/><Relationship Id="rId102" Type="http://schemas.openxmlformats.org/officeDocument/2006/relationships/hyperlink" Target="https://www.molbiolcell.org/doi/10.1091/mbc.11.9.2987" TargetMode="External"/><Relationship Id="rId101" Type="http://schemas.openxmlformats.org/officeDocument/2006/relationships/hyperlink" Target="https://pmc.ncbi.nlm.nih.gov/articles/PMC2196410/" TargetMode="External"/><Relationship Id="rId100" Type="http://schemas.openxmlformats.org/officeDocument/2006/relationships/hyperlink" Target="https://www.youtube.com/watch?v=K7OP3AAHWBE" TargetMode="External"/><Relationship Id="rId31" Type="http://schemas.openxmlformats.org/officeDocument/2006/relationships/hyperlink" Target="https://www.researchgate.net/figure/Liquid-liquid-phase-separation-LLPS-of-coilin-a-Sequence-based-prediction-of-the_fig1_378369681" TargetMode="External"/><Relationship Id="rId30" Type="http://schemas.openxmlformats.org/officeDocument/2006/relationships/hyperlink" Target="https://www.frontiersin.org/journals/cell-and-developmental-biology/articles/10.3389/fcell.2021.631486/full" TargetMode="External"/><Relationship Id="rId33" Type="http://schemas.openxmlformats.org/officeDocument/2006/relationships/hyperlink" Target="https://pmc.ncbi.nlm.nih.gov/articles/PMC5225948/" TargetMode="External"/><Relationship Id="rId32" Type="http://schemas.openxmlformats.org/officeDocument/2006/relationships/hyperlink" Target="https://pmc.ncbi.nlm.nih.gov/articles/PMC4615369/" TargetMode="External"/><Relationship Id="rId35" Type="http://schemas.openxmlformats.org/officeDocument/2006/relationships/hyperlink" Target="https://pmc.ncbi.nlm.nih.gov/articles/PMC2173734/" TargetMode="External"/><Relationship Id="rId34" Type="http://schemas.openxmlformats.org/officeDocument/2006/relationships/hyperlink" Target="https://pmc.ncbi.nlm.nih.gov/articles/PMC2150679/#:~:text=Using%20time%2Dlapse%20fluorescence%20microscopy,distinct%20forms%20with%20different%20properties." TargetMode="External"/><Relationship Id="rId37" Type="http://schemas.openxmlformats.org/officeDocument/2006/relationships/hyperlink" Target="https://pmc.ncbi.nlm.nih.gov/articles/PMC2890199/#:~:text=CBs%20and%20HLBs%20are%20present,splicing%20machinery%20and%20histone%20RNAs." TargetMode="External"/><Relationship Id="rId36" Type="http://schemas.openxmlformats.org/officeDocument/2006/relationships/hyperlink" Target="https://pubmed.ncbi.nlm.nih.gov/12068306/" TargetMode="External"/><Relationship Id="rId39" Type="http://schemas.openxmlformats.org/officeDocument/2006/relationships/hyperlink" Target="https://journals.plos.org/plosone/article?id=10.1371/journal.pone.0025743" TargetMode="External"/><Relationship Id="rId38" Type="http://schemas.openxmlformats.org/officeDocument/2006/relationships/hyperlink" Target="https://www.tandfonline.com/doi/full/10.4161/nucl.2.3.16246" TargetMode="External"/><Relationship Id="rId20" Type="http://schemas.openxmlformats.org/officeDocument/2006/relationships/hyperlink" Target="https://pubmed.ncbi.nlm.nih.gov/10944589/" TargetMode="External"/><Relationship Id="rId22" Type="http://schemas.openxmlformats.org/officeDocument/2006/relationships/hyperlink" Target="https://www.tandfonline.com/doi/full/10.1080/19491034.2023.2256036#:~:text=Coilin%20is%20a%20key%20scaffolding,short%20non%2Dcoding%20nuclear%20RNAs." TargetMode="External"/><Relationship Id="rId21" Type="http://schemas.openxmlformats.org/officeDocument/2006/relationships/hyperlink" Target="https://pmc.ncbi.nlm.nih.gov/articles/PMC5519238/" TargetMode="External"/><Relationship Id="rId24" Type="http://schemas.openxmlformats.org/officeDocument/2006/relationships/hyperlink" Target="https://publications.mpi-cbg.de/Machyna_2013_5196.pdf" TargetMode="External"/><Relationship Id="rId23" Type="http://schemas.openxmlformats.org/officeDocument/2006/relationships/hyperlink" Target="https://www.annualreviews.org/doi/10.1146/annurev.cellbio.16.1.273" TargetMode="External"/><Relationship Id="rId26" Type="http://schemas.openxmlformats.org/officeDocument/2006/relationships/hyperlink" Target="https://www.researchgate.net/publication/309372836_Cajal_body_function_in_genome_organization_and_transcriptome_diversity" TargetMode="External"/><Relationship Id="rId121" Type="http://schemas.openxmlformats.org/officeDocument/2006/relationships/hyperlink" Target="https://pmc.ncbi.nlm.nih.gov/articles/PMC10747631/" TargetMode="External"/><Relationship Id="rId25" Type="http://schemas.openxmlformats.org/officeDocument/2006/relationships/hyperlink" Target="https://pmc.ncbi.nlm.nih.gov/articles/PMC5519230/#:~:text=Cajal%20bodies%20(CBs)%20are%20highly,1).&amp;text=They%20range%20in%20size%20from,2%20in%20a%20plant%20nucleus)." TargetMode="External"/><Relationship Id="rId120" Type="http://schemas.openxmlformats.org/officeDocument/2006/relationships/hyperlink" Target="https://www.researchgate.net/publication/41412315_The_role_of_Cajal_bodies_in_the_expression_of_late_phase_adenovirus_proteins" TargetMode="External"/><Relationship Id="rId28" Type="http://schemas.openxmlformats.org/officeDocument/2006/relationships/hyperlink" Target="https://pmc.ncbi.nlm.nih.gov/articles/PMC5519238/#:~:text=The%20Cajal%20body%20(CB)%20is,phase%20separation%20of%20these%20components." TargetMode="External"/><Relationship Id="rId27" Type="http://schemas.openxmlformats.org/officeDocument/2006/relationships/hyperlink" Target="https://pmc.ncbi.nlm.nih.gov/articles/PMC3683375/" TargetMode="External"/><Relationship Id="rId29" Type="http://schemas.openxmlformats.org/officeDocument/2006/relationships/hyperlink" Target="https://pmc.ncbi.nlm.nih.gov/articles/PMC6899023/" TargetMode="External"/><Relationship Id="rId122" Type="http://schemas.openxmlformats.org/officeDocument/2006/relationships/hyperlink" Target="https://journals.asm.org/doi/10.1128/mbio.01459-23" TargetMode="External"/><Relationship Id="rId95" Type="http://schemas.openxmlformats.org/officeDocument/2006/relationships/hyperlink" Target="https://www.spandidos-publications.com/10.3892/ol.2014.2306" TargetMode="External"/><Relationship Id="rId94" Type="http://schemas.openxmlformats.org/officeDocument/2006/relationships/hyperlink" Target="https://elifesciences.org/articles/18221" TargetMode="External"/><Relationship Id="rId97" Type="http://schemas.openxmlformats.org/officeDocument/2006/relationships/hyperlink" Target="https://pmc.ncbi.nlm.nih.gov/articles/PMC4288172/" TargetMode="External"/><Relationship Id="rId96" Type="http://schemas.openxmlformats.org/officeDocument/2006/relationships/hyperlink" Target="https://academic.oup.com/nar/article-abstract/43/1/385/2903120" TargetMode="External"/><Relationship Id="rId11" Type="http://schemas.openxmlformats.org/officeDocument/2006/relationships/hyperlink" Target="https://en.wikipedia.org/wiki/Cajal_body#:~:text=CBs%20were%20initially%20discovered%20by,named%20them%20nucleolar%20accessory%20bodies." TargetMode="External"/><Relationship Id="rId99" Type="http://schemas.openxmlformats.org/officeDocument/2006/relationships/hyperlink" Target="https://www.frontiersin.org/journals/molecular-biosciences/articles/10.3389/fmolb.2019.00051/full" TargetMode="External"/><Relationship Id="rId10" Type="http://schemas.openxmlformats.org/officeDocument/2006/relationships/hyperlink" Target="https://en.wikipedia.org/wiki/Cajal_body" TargetMode="External"/><Relationship Id="rId98" Type="http://schemas.openxmlformats.org/officeDocument/2006/relationships/hyperlink" Target="https://pmc.ncbi.nlm.nih.gov/articles/PMC5225948/#:~:text=As%20such%2C%20Cajal%20bodies%20are,nuclear%20RNA%20gene%20transcriptional%20dynamics." TargetMode="External"/><Relationship Id="rId13" Type="http://schemas.openxmlformats.org/officeDocument/2006/relationships/hyperlink" Target="https://pmc.ncbi.nlm.nih.gov/articles/PMC5519233/" TargetMode="External"/><Relationship Id="rId12" Type="http://schemas.openxmlformats.org/officeDocument/2006/relationships/hyperlink" Target="https://pmc.ncbi.nlm.nih.gov/articles/PMC2890199/" TargetMode="External"/><Relationship Id="rId91" Type="http://schemas.openxmlformats.org/officeDocument/2006/relationships/hyperlink" Target="https://www.researchgate.net/publication/232066405_Cajal_bodies_where_form_meets_function" TargetMode="External"/><Relationship Id="rId90" Type="http://schemas.openxmlformats.org/officeDocument/2006/relationships/hyperlink" Target="https://pmc.ncbi.nlm.nih.gov/articles/PMC5758608/" TargetMode="External"/><Relationship Id="rId93" Type="http://schemas.openxmlformats.org/officeDocument/2006/relationships/hyperlink" Target="https://academic.oup.com/nar/article/43/1/385/2903120" TargetMode="External"/><Relationship Id="rId92" Type="http://schemas.openxmlformats.org/officeDocument/2006/relationships/hyperlink" Target="https://pmc.ncbi.nlm.nih.gov/articles/PMC2945411/" TargetMode="External"/><Relationship Id="rId118" Type="http://schemas.openxmlformats.org/officeDocument/2006/relationships/hyperlink" Target="https://www.researchgate.net/figure/Effects-of-coilin-SNP-variants-on-cell-growth-related-phenotypes-a-Microtubule_fig4_343461992" TargetMode="External"/><Relationship Id="rId117" Type="http://schemas.openxmlformats.org/officeDocument/2006/relationships/hyperlink" Target="https://pmc.ncbi.nlm.nih.gov/articles/PMC4371746/" TargetMode="External"/><Relationship Id="rId116" Type="http://schemas.openxmlformats.org/officeDocument/2006/relationships/hyperlink" Target="https://journals.plos.org/plosone/article?id=10.1371/journal.pone.0281132" TargetMode="External"/><Relationship Id="rId115" Type="http://schemas.openxmlformats.org/officeDocument/2006/relationships/hyperlink" Target="https://en.wikipedia.org/wiki/WRAP53" TargetMode="External"/><Relationship Id="rId119" Type="http://schemas.openxmlformats.org/officeDocument/2006/relationships/hyperlink" Target="https://www.embopress.org/doi/10.1038/sj.emboj.7601674#:~:text=The%20nucleolus%20and%20Cajal%20bodies,such%20interactions%20are%20largely%20uncharacterized." TargetMode="External"/><Relationship Id="rId15" Type="http://schemas.openxmlformats.org/officeDocument/2006/relationships/hyperlink" Target="https://www.researchgate.net/publication/308533649_The_Cajal_Body_and_the_Nucleolus_In_a_Relationship_or_It's_Complicated" TargetMode="External"/><Relationship Id="rId110" Type="http://schemas.openxmlformats.org/officeDocument/2006/relationships/hyperlink" Target="https://medlineplus.gov/genetics/gene/smn1/" TargetMode="External"/><Relationship Id="rId14" Type="http://schemas.openxmlformats.org/officeDocument/2006/relationships/hyperlink" Target="https://biomedgrid.com/pdf/AJBSR.MS.ID.002420.pdf" TargetMode="External"/><Relationship Id="rId17" Type="http://schemas.openxmlformats.org/officeDocument/2006/relationships/hyperlink" Target="https://www.tandfonline.com/doi/full/10.1080/19491034.2023.2256036" TargetMode="External"/><Relationship Id="rId16" Type="http://schemas.openxmlformats.org/officeDocument/2006/relationships/hyperlink" Target="https://pmc.ncbi.nlm.nih.gov/articles/PMC2150679/" TargetMode="External"/><Relationship Id="rId19" Type="http://schemas.openxmlformats.org/officeDocument/2006/relationships/hyperlink" Target="https://pmc.ncbi.nlm.nih.gov/articles/PMC10494742/" TargetMode="External"/><Relationship Id="rId114" Type="http://schemas.openxmlformats.org/officeDocument/2006/relationships/hyperlink" Target="https://openarchive.ki.se/articles/thesis/Molecular_characterization_of_the_cancer_susceptibility_protein_wrap53_in_Cajal_body_formation_and_DNA_repair/26919907" TargetMode="External"/><Relationship Id="rId18" Type="http://schemas.openxmlformats.org/officeDocument/2006/relationships/hyperlink" Target="https://pubmed.ncbi.nlm.nih.gov/11031238/" TargetMode="External"/><Relationship Id="rId113" Type="http://schemas.openxmlformats.org/officeDocument/2006/relationships/hyperlink" Target="https://pmc.ncbi.nlm.nih.gov/articles/PMC5519235/" TargetMode="External"/><Relationship Id="rId112" Type="http://schemas.openxmlformats.org/officeDocument/2006/relationships/hyperlink" Target="https://www.togetherinsma.com/en_us/home/introduction-to-sma/smn1-gene.html" TargetMode="External"/><Relationship Id="rId111" Type="http://schemas.openxmlformats.org/officeDocument/2006/relationships/hyperlink" Target="https://pmc.ncbi.nlm.nih.gov/articles/PMC2853768/" TargetMode="External"/><Relationship Id="rId84" Type="http://schemas.openxmlformats.org/officeDocument/2006/relationships/hyperlink" Target="https://pmc.ncbi.nlm.nih.gov/articles/PMC9981653/" TargetMode="External"/><Relationship Id="rId83" Type="http://schemas.openxmlformats.org/officeDocument/2006/relationships/hyperlink" Target="https://www.frontiersin.org/journals/rna-research/articles/10.3389/frnar.2023.1197990/full" TargetMode="External"/><Relationship Id="rId86" Type="http://schemas.openxmlformats.org/officeDocument/2006/relationships/hyperlink" Target="https://www.researchgate.net/figure/Acetylation-induced-reduction-of-SMN-interactions-with-snRNPs-and-CB-components-The_fig5_319548835" TargetMode="External"/><Relationship Id="rId85" Type="http://schemas.openxmlformats.org/officeDocument/2006/relationships/hyperlink" Target="https://www.researchgate.net/publication/368586554_SMN_post-translational_modifications_in_spinal_muscular_atrophy" TargetMode="External"/><Relationship Id="rId88" Type="http://schemas.openxmlformats.org/officeDocument/2006/relationships/hyperlink" Target="https://pmc.ncbi.nlm.nih.gov/articles/PMC3683375/#:~:text=Specifically%2C%20the%20CB%20is%20a,efficiency%20platform%20for%20modification%20reactions." TargetMode="External"/><Relationship Id="rId87" Type="http://schemas.openxmlformats.org/officeDocument/2006/relationships/hyperlink" Target="https://www.frontiersin.org/journals/plant-science/articles/10.3389/fpls.2017.02184/full" TargetMode="External"/><Relationship Id="rId89" Type="http://schemas.openxmlformats.org/officeDocument/2006/relationships/hyperlink" Target="https://www.molbiolcell.org/doi/10.1091/mbc.e05-08-0763" TargetMode="External"/><Relationship Id="rId80" Type="http://schemas.openxmlformats.org/officeDocument/2006/relationships/hyperlink" Target="https://pubmed.ncbi.nlm.nih.gov/12361597/" TargetMode="External"/><Relationship Id="rId82" Type="http://schemas.openxmlformats.org/officeDocument/2006/relationships/hyperlink" Target="https://www.researchgate.net/publication/386870826_Cajal_body_formation_is_regulated_by_coilin_SUMOylation?_tp=eyJjb250ZXh0Ijp7InBhZ2UiOiJzY2llbnRpZmljQ29udHJpYnV0aW9ucyIsInByZXZpb3VzUGFnZSI6bnVsbCwic3ViUGFnZSI6bnVsbH19" TargetMode="External"/><Relationship Id="rId81" Type="http://schemas.openxmlformats.org/officeDocument/2006/relationships/hyperlink" Target="https://pubmed.ncbi.nlm.nih.gov/3966050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bb.yale.edu/sites/default/files/files/Arias%20Escayola_Dahyana_DISSERTATION.pdf" TargetMode="External"/><Relationship Id="rId5" Type="http://schemas.openxmlformats.org/officeDocument/2006/relationships/styles" Target="styles.xml"/><Relationship Id="rId6" Type="http://schemas.openxmlformats.org/officeDocument/2006/relationships/hyperlink" Target="https://www.researchgate.net/publication/12293619_Cajal_Bodies_The_First_100_Years" TargetMode="External"/><Relationship Id="rId7" Type="http://schemas.openxmlformats.org/officeDocument/2006/relationships/hyperlink" Target="https://academic.oup.com/plcell/article/35/9/3214/7172648" TargetMode="External"/><Relationship Id="rId8" Type="http://schemas.openxmlformats.org/officeDocument/2006/relationships/hyperlink" Target="https://www.annualreviews.org/doi/pdf/10.1146/annurev.cellbio.16.1.273" TargetMode="External"/><Relationship Id="rId73" Type="http://schemas.openxmlformats.org/officeDocument/2006/relationships/hyperlink" Target="https://pmc.ncbi.nlm.nih.gov/articles/PMC2684838/" TargetMode="External"/><Relationship Id="rId72" Type="http://schemas.openxmlformats.org/officeDocument/2006/relationships/hyperlink" Target="https://digital.csic.es/bitstream/10261/364832/1/Nuclear_functions_regulated_Lazo_Art_2024.pdf" TargetMode="External"/><Relationship Id="rId75" Type="http://schemas.openxmlformats.org/officeDocument/2006/relationships/hyperlink" Target="https://pmc.ncbi.nlm.nih.gov/articles/PMC307529/" TargetMode="External"/><Relationship Id="rId74" Type="http://schemas.openxmlformats.org/officeDocument/2006/relationships/hyperlink" Target="https://pmc.ncbi.nlm.nih.gov/articles/PMC3937775/" TargetMode="External"/><Relationship Id="rId77" Type="http://schemas.openxmlformats.org/officeDocument/2006/relationships/hyperlink" Target="https://pmc.ncbi.nlm.nih.gov/articles/PMC5519237/" TargetMode="External"/><Relationship Id="rId76" Type="http://schemas.openxmlformats.org/officeDocument/2006/relationships/hyperlink" Target="https://www.molbiolcell.org/doi/abs/10.1091/mbc.e03-07-0525" TargetMode="External"/><Relationship Id="rId79" Type="http://schemas.openxmlformats.org/officeDocument/2006/relationships/hyperlink" Target="https://www.researchgate.net/publication/10987638_Symmetrical_dimethylarginine_methylation_is_required_for_the_localization_of_SMN_in_Cajal_bodies_and_pre-mRNA_splicing" TargetMode="External"/><Relationship Id="rId78" Type="http://schemas.openxmlformats.org/officeDocument/2006/relationships/hyperlink" Target="https://materalab.web.unc.edu/publications/cajal-bodies/" TargetMode="External"/><Relationship Id="rId71" Type="http://schemas.openxmlformats.org/officeDocument/2006/relationships/hyperlink" Target="https://www.frontiersin.org/journals/genetics/articles/10.3389/fgene.2015.00091/full" TargetMode="External"/><Relationship Id="rId70" Type="http://schemas.openxmlformats.org/officeDocument/2006/relationships/hyperlink" Target="https://www.biorxiv.org/content/10.1101/2024.07.03.601239v1.full-text" TargetMode="External"/><Relationship Id="rId62" Type="http://schemas.openxmlformats.org/officeDocument/2006/relationships/hyperlink" Target="https://en.wikipedia.org/wiki/Small_Cajal_body-specific_RNA#:~:text=Small%20Cajal%20body%2Dspecific%20RNAs,ribonucleoproteins%20(snRNPs%20or%20snurps)." TargetMode="External"/><Relationship Id="rId61" Type="http://schemas.openxmlformats.org/officeDocument/2006/relationships/hyperlink" Target="https://pmc.ncbi.nlm.nih.gov/articles/PMC1084208/" TargetMode="External"/><Relationship Id="rId64" Type="http://schemas.openxmlformats.org/officeDocument/2006/relationships/hyperlink" Target="https://academic.oup.com/nar/article/35/suppl_1/D183/1104173" TargetMode="External"/><Relationship Id="rId63" Type="http://schemas.openxmlformats.org/officeDocument/2006/relationships/hyperlink" Target="https://en.wikipedia.org/wiki/Small_Cajal_body-specific_RNA" TargetMode="External"/><Relationship Id="rId66" Type="http://schemas.openxmlformats.org/officeDocument/2006/relationships/hyperlink" Target="https://ontosight.ai/glossary/term/scarna-localization-to-cajal-bodies--679e68ae38099fda3cff3149" TargetMode="External"/><Relationship Id="rId65" Type="http://schemas.openxmlformats.org/officeDocument/2006/relationships/hyperlink" Target="https://ontosight.ai/glossary/term/scarna-localization-to-cajal-bodies--679e68ae38099fda3cff3149#:~:text=scaRNAs%20localized%20to%20Cajal%20bodies,pre%2DmRNA%20into%20mature%20mRNA." TargetMode="External"/><Relationship Id="rId68" Type="http://schemas.openxmlformats.org/officeDocument/2006/relationships/hyperlink" Target="https://rupress.org/jcb/article/224/2/e202305081/277129/Identification-of-coilin-interactors-reveals" TargetMode="External"/><Relationship Id="rId67" Type="http://schemas.openxmlformats.org/officeDocument/2006/relationships/hyperlink" Target="https://rupress.org/jcb/article/224/2/e202501009/277203/Regulation-of-Cajal-bodies-Unexpected-connection" TargetMode="External"/><Relationship Id="rId60" Type="http://schemas.openxmlformats.org/officeDocument/2006/relationships/hyperlink" Target="https://publications.mpi-cbg.de/Stan%C4%95k_2006_646.pdf" TargetMode="External"/><Relationship Id="rId69" Type="http://schemas.openxmlformats.org/officeDocument/2006/relationships/hyperlink" Target="https://pmc.ncbi.nlm.nih.gov/articles/PMC3798253/" TargetMode="External"/><Relationship Id="rId51" Type="http://schemas.openxmlformats.org/officeDocument/2006/relationships/hyperlink" Target="https://journals.biologists.com/jcs/article/137/18/jcs261834/362212/Dissecting-the-role-of-SMN-multimerization-in-its" TargetMode="External"/><Relationship Id="rId50" Type="http://schemas.openxmlformats.org/officeDocument/2006/relationships/hyperlink" Target="https://www.informatics.jax.org/vocab/gene_ontology/GO:0097504" TargetMode="External"/><Relationship Id="rId53" Type="http://schemas.openxmlformats.org/officeDocument/2006/relationships/hyperlink" Target="https://pmc.ncbi.nlm.nih.gov/articles/PMC5519239/" TargetMode="External"/><Relationship Id="rId52" Type="http://schemas.openxmlformats.org/officeDocument/2006/relationships/hyperlink" Target="https://www.researchgate.net/figure/Coilin-contains-a-conserved-RG-box-and-interacts-with-SMN-A-Schematic-representation_fig1_11710823" TargetMode="External"/><Relationship Id="rId55" Type="http://schemas.openxmlformats.org/officeDocument/2006/relationships/hyperlink" Target="https://journals.biologists.com/jcs/article/137/23/jcs263447/363414/Cajal-body-formation-is-regulated-by-coilin" TargetMode="External"/><Relationship Id="rId54" Type="http://schemas.openxmlformats.org/officeDocument/2006/relationships/hyperlink" Target="https://www.embopress.org/doi/10.1038/sj.emboj.7601674" TargetMode="External"/><Relationship Id="rId57" Type="http://schemas.openxmlformats.org/officeDocument/2006/relationships/hyperlink" Target="https://www.molbiolcell.org/doi/10.1091/mbc.e07-12-1259" TargetMode="External"/><Relationship Id="rId56" Type="http://schemas.openxmlformats.org/officeDocument/2006/relationships/hyperlink" Target="https://www.embopress.org/doi/full/10.1093/embo-reports/kvf154" TargetMode="External"/><Relationship Id="rId59" Type="http://schemas.openxmlformats.org/officeDocument/2006/relationships/hyperlink" Target="https://academic.oup.com/nar/article/46/7/3774/4838058" TargetMode="External"/><Relationship Id="rId58" Type="http://schemas.openxmlformats.org/officeDocument/2006/relationships/hyperlink" Target="https://pmc.ncbi.nlm.nih.gov/articles/PMC55192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