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The Nuclear Lamina: A Multifaceted Platform Orchestrating Nuclear Architecture, Genome Function, and Human Health</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Abstract</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nuclear lamina, a dense meshwork of intermediate filament proteins underlying the inner nuclear membrane, has emerged from its initial perception as a mere structural scaffold to be recognized as a critical regulator of a vast array of cellular processes. This intricate network, composed primarily of A- and B-type lamins, is now understood to be a dynamic hub that governs nuclear architecture, chromatin organization, gene regulation, DNA replication and repair, and cellular mechanics. Its profound importance is underscored by the discovery of a wide spectrum of debilitating human diseases, collectively termed laminopathies, which arise from defects in its constituent proteins or their interactors. These disorders, which range from muscular dystrophies and lipodystrophies to devastating premature aging syndromes, highlight the tissue-specific functions of the ubiquitously expressed lamina components. Furthermore, research into the lamina's role in pathological states has illuminated its deep involvement in the fundamental processes of physiological aging and cellular senescence, revealing that changes in lamin expression and the accumulation of aberrant lamin isoforms are hallmarks of organismal decline. This review provides a detailed academic exploration of the current understanding of the nuclear lamina, from its fundamental molecular architecture and biochemistry to its complex functions, regulatory mechanisms, biophysical properties, and direct relevance to human health. We synthesize the prevailing pathogenic hypotheses—structural, gene expression, and toxic protein—into a unified model where mechanotransduction and tissue-specific protein interactions and turnover rates converge to explain the remarkable phenotypic diversity of laminopathies.</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 The Molecular Architecture and Dynamics of the Nuclear Lamina</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nuclear lamina is a proteinaceous layer, approximately 10–50 nm thick in mammalian cells, situated between the inner nuclear membrane (INM) and peripheral 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It is a defining feature of metazoan nuclei, providing structural integrity and serving as a crucial organizing center for nuclear activities. Its principal components are the lamins, which are classified as type V intermediate filament proteins, a designation that underscores their structural role.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 intricate architecture and dynamic nature of the lamina are dictated by the specific lamin isoforms expressed, their hierarchical assembly into a filamentous network, and a sophisticated regulatory system of post-translational modifications (PTMs).</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0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Lamin Genes and Protein Isoforms</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In vertebrates, lamins are encoded by three distinct genes, giving rise to two major types: A-type and B-type lamins.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The</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gene, located on chromosome 1q21.2-q21.3, encodes the A-type lamins.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Through alternative splicing of its 12 exons, the</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gene primarily produces lamin A and lamin C.</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These two isoforms are identical for their first 566 amino acids but possess unique C-terminal tail domains due to the splicing of exon 10; lamin C has a short, six-amino-acid tail, while prelamin A (the precursor to lamin A) has a longer, 98-amino-acid tail.</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Other, less abundant A-type isoforms like lamin AΔ10 and the germ-cell specific lamin C2 are also produced from this gene.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B-type lamins are encoded by two separate genes: </w:t>
      </w:r>
      <w:r w:rsidDel="00000000" w:rsidR="00000000" w:rsidRPr="00000000">
        <w:rPr>
          <w:rFonts w:ascii="Google Sans Text" w:cs="Google Sans Text" w:eastAsia="Google Sans Text" w:hAnsi="Google Sans Text"/>
          <w:i w:val="1"/>
          <w:color w:val="1b1c1d"/>
          <w:sz w:val="24"/>
          <w:szCs w:val="24"/>
          <w:rtl w:val="0"/>
        </w:rPr>
        <w:t xml:space="preserve">LMNB1</w:t>
      </w:r>
      <w:r w:rsidDel="00000000" w:rsidR="00000000" w:rsidRPr="00000000">
        <w:rPr>
          <w:rFonts w:ascii="Google Sans Text" w:cs="Google Sans Text" w:eastAsia="Google Sans Text" w:hAnsi="Google Sans Text"/>
          <w:i w:val="0"/>
          <w:color w:val="1b1c1d"/>
          <w:sz w:val="24"/>
          <w:szCs w:val="24"/>
          <w:rtl w:val="0"/>
        </w:rPr>
        <w:t xml:space="preserve"> on chromosome 5q23.3-q31.1, which encodes lamin B1, and </w:t>
      </w:r>
      <w:r w:rsidDel="00000000" w:rsidR="00000000" w:rsidRPr="00000000">
        <w:rPr>
          <w:rFonts w:ascii="Google Sans Text" w:cs="Google Sans Text" w:eastAsia="Google Sans Text" w:hAnsi="Google Sans Text"/>
          <w:i w:val="1"/>
          <w:color w:val="1b1c1d"/>
          <w:sz w:val="24"/>
          <w:szCs w:val="24"/>
          <w:rtl w:val="0"/>
        </w:rPr>
        <w:t xml:space="preserve">LMNB2</w:t>
      </w:r>
      <w:r w:rsidDel="00000000" w:rsidR="00000000" w:rsidRPr="00000000">
        <w:rPr>
          <w:rFonts w:ascii="Google Sans Text" w:cs="Google Sans Text" w:eastAsia="Google Sans Text" w:hAnsi="Google Sans Text"/>
          <w:i w:val="0"/>
          <w:color w:val="1b1c1d"/>
          <w:sz w:val="24"/>
          <w:szCs w:val="24"/>
          <w:rtl w:val="0"/>
        </w:rPr>
        <w:t xml:space="preserve"> on chromosome 19p13.3, which encodes lamin B2 and the germ-cell specific isoform lamin B3.</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 critical distinction between the lamin types lies in their expression patterns. B-type lamins are considered essential, as they are expressed ubiquitously in nearly all cell types, including undifferentiated embryonic cells, and are required for cell viability and fundamental processes like organogenesis.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In contrast, the expression of A-type lamins is developmentally regulated. They are largely absent from early embryonic cells but their expression is significantly upregulated during cellular differentiation, becoming prominent in most terminally differentiated somatic 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This differential expression pattern provides a foundational clue to their distinct biological roles and helps explain why mutations in the ubiquitously expressed B-type lamins often lead to severe developmental defects, whereas mutations in A-type lamins result in diseases that manifest postnatally in specific, differentiated tissues.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1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Hierarchical Assembly of the Lamina Meshwork</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Like all intermediate filament proteins, lamins share a conserved tripartite structure consisting of a central α-helical rod domain flanked by non-helical N-terminal (head) and C-terminal (tail) domains.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The assembly of the lamina is a hierarchical process that begins with the formation of a lamin dimer. Two parallel lamin polypeptides wind around each other, using their central rod domains to form a stable coiled-coil structure.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These dimers then associate in a head-to-tail fashion to form linear protofilaments. Finally, these protofilaments assemble laterally, creating the intricate, mesh-like network of 10 nm filaments that constitutes the mature nuclear lamina.</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While both A- and B-type lamins contribute to this network, they do not form a simple, homogenous structure. High-resolution microscopy has revealed that they organize into distinct but interdependent and interwoven filament systems.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This organization is thought to confer specific viscoelastic properties to the nucleus, with A-type lamins contributing more to nuclear stiffness and mechanical resilience, while B-type lamins are associated with elasticity.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The precise architecture of this dual-filament system and the rules governing their interactions are areas of active investigation, but it is clear that their distinct properties are central to the lamina's overall function.</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Regulation by Post-Translational Modification (PTM)</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assembly, disassembly, and functional versatility of the nuclear lamina are exquisitely regulated by a complex array of PTMs. These modifications act as molecular switches, modulating lamin solubility, protein-protein interactions, and subcellular localization.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1E">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Prelamin A Processing: A Critical Maturation Pathway</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maturation of A-type lamins, particularly prelamin A, involves a unique and intricate series of C-terminal processing steps that are of profound importance for understanding a major class of laminopathies. This pathway begins with the farnesylation of a cysteine residue within a C-terminal CaaX motif, a modification that targets the protein to the INM.</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This is followed by endoproteolytic cleavage of the final three amino acids (-aaX) by either the zinc metalloproteinase ZMPSTE24 or the Ras-converting enzyme 1 (RCE1), and subsequent carboxymethylation of the now-terminal farnesylated cysteine.</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For B-type lamins, these modifications are permanent, serving to tightly anchor them to the nuclear membrane.</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However, prelamin A undergoes a surprising and crucial final step: ZMPSTE24 recognizes the modified C-terminus and performs a second cleavage, removing the last 15 amino acids, including the farnesylated cysteine.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This results in mature, non-farnesylated lamin A. The functional significance of this elaborate process appears to be the generation of a more mobile A-type lamin pool that is not permanently membrane-tethered, allowing it to participate in dynamic interactions within the nucleoplasm.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Failure in this final cleavage, either due to mutations in</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that delete the ZMPSTE24 cleavage site (as in HGPS) or due to mutations in </w:t>
      </w:r>
      <w:r w:rsidDel="00000000" w:rsidR="00000000" w:rsidRPr="00000000">
        <w:rPr>
          <w:rFonts w:ascii="Google Sans Text" w:cs="Google Sans Text" w:eastAsia="Google Sans Text" w:hAnsi="Google Sans Text"/>
          <w:i w:val="1"/>
          <w:color w:val="1b1c1d"/>
          <w:sz w:val="24"/>
          <w:szCs w:val="24"/>
          <w:rtl w:val="0"/>
        </w:rPr>
        <w:t xml:space="preserve">ZMPSTE24</w:t>
      </w:r>
      <w:r w:rsidDel="00000000" w:rsidR="00000000" w:rsidRPr="00000000">
        <w:rPr>
          <w:rFonts w:ascii="Google Sans Text" w:cs="Google Sans Text" w:eastAsia="Google Sans Text" w:hAnsi="Google Sans Text"/>
          <w:i w:val="0"/>
          <w:color w:val="1b1c1d"/>
          <w:sz w:val="24"/>
          <w:szCs w:val="24"/>
          <w:rtl w:val="0"/>
        </w:rPr>
        <w:t xml:space="preserve"> itself, leads to the accumulation of a toxic, permanently farnesylated prelamin A variant (progerin) or unprocessed prelamin A, respectively. This aberrant retention of a lipid anchor on a protein evolved for dynamic functions is the central molecular defect in the progeroid laminopathies.</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24">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Phosphorylation and Other Modifications</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Phosphorylation is the best-characterized PTM regulating lamina dynamics on a global scale. During prophase of mitosis, cyclin-dependent kinase 1 (CDK1) phosphorylates specific serine residues on all lamins (e.g., Ser22 on lamin A/C).</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This phosphorylation induces a conformational change that promotes the disassembly of the lamin filaments into soluble dimers, a prerequisite for nuclear envelope breakdown.</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Conversely, the dephosphorylation of these residues by phosphatases in late anaphase and telophase triggers the reassembly of the lamina around the chromatin of the emerging daughter nuclei.</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Beyond phosphorylation, a growing body of evidence points to the importance of other PTMs in fine-tuning lamina function. These include sumoylation, acetylation, O-GlcNAcylation, and ubiquitination.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These modifications are increasingly recognized for their roles in modulating lamin stability, protein-protein interactions, chromatin binding, and cellular responses to stress, although their precise regulatory circuits are still being elucidated.</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 The Lamin Interactome: A Nexus for Nuclear and Cellular Integration</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nuclear lamina is far more than a structural shell; it is a dynamic protein-protein interaction hub that integrates nuclear processes with signals from the cytoplasm and the extracellular environment. This vast network of interactions, collectively termed the lamin interactome, is fundamental to the lamina's diverse functions and is a key area of disruption in disease. Proteomic and high-throughput screening approaches have been instrumental in revealing the scale of this network, identifying hundreds of lamin-binding partners and shifting the paradigm from a static scaffold to a dynamic regulatory platform.</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2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Anchoring the Lamina and Connecting to the Cytoskeleton</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lamina's physical connection to its surroundings is mediated by a host of specialized proteins. At the INM, the lamina is anchored through direct interactions with numerous integral and peripheral membrane proteins. Key among these are the Lamin B Receptor (LBR), which preferentially binds B-type lamins and is also involved in cholesterol biosynthesis and heterochromatin organization; emerin, a LEM-domain protein that binds A-type lamins; and the Lamina-Associated Polypeptides (LAPs), particularly the LAP2 family.</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Mutations in the genes encoding these proteins, such as</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EMD</w:t>
      </w:r>
      <w:r w:rsidDel="00000000" w:rsidR="00000000" w:rsidRPr="00000000">
        <w:rPr>
          <w:rFonts w:ascii="Google Sans Text" w:cs="Google Sans Text" w:eastAsia="Google Sans Text" w:hAnsi="Google Sans Text"/>
          <w:i w:val="0"/>
          <w:color w:val="1b1c1d"/>
          <w:sz w:val="24"/>
          <w:szCs w:val="24"/>
          <w:rtl w:val="0"/>
        </w:rPr>
        <w:t xml:space="preserve"> (emerin), cause diseases that are clinically similar to laminopathies, underscoring the functional importance of the entire lamina-associated protein complex.</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Crucially, the lamina is not isolated within the nucleus but is physically coupled to the cytoskeleton. This connection is established by the Linker of Nucleoskeleton and Cytoskeleton (LINC) complex, a molecular bridge that spans the nuclear envelope.</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The LINC complex consists of SUN-domain proteins (e.g., SUN1, SUN2) in the INM, which bind to lamins, and nesprin-family proteins in the outer nuclear membrane, which connect to cytoskeletal elements like actin filaments, microtubules, and cytoplasmic intermediate filaments.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nucleo-cytoskeletal linkage is essential for a range of cellular processes, including nuclear positioning and anchorage, cell migration, and, critically, mechanotransduction—the process by which cells convert mechanical forces into biochemical signals.</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3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A Platform for Signaling and Transcription</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Beyond its structural partners, the lamina serves as a critical scaffold for proteins involved in gene regulation and signal transduction. The identification of these interactions has been central to establishing the "gene expression hypothesis" of laminopathy pathogenesis.</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Systematic mapping of the lamin A interactome has revealed binding partners from numerous functional classes </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37">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Transcription Factors:</w:t>
      </w:r>
      <w:r w:rsidDel="00000000" w:rsidR="00000000" w:rsidRPr="00000000">
        <w:rPr>
          <w:rFonts w:ascii="Google Sans Text" w:cs="Google Sans Text" w:eastAsia="Google Sans Text" w:hAnsi="Google Sans Text"/>
          <w:i w:val="0"/>
          <w:color w:val="1b1c1d"/>
          <w:sz w:val="24"/>
          <w:szCs w:val="24"/>
          <w:rtl w:val="0"/>
        </w:rPr>
        <w:t xml:space="preserve"> Lamins directly regulate the activity of key transcription factors by sequestering them at the nuclear periphery, thereby controlling their access to target genes in the nucleoplasm. A prime example is the interaction of lamin A with c-Fos, which suppresses AP-1-dependent transcription.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 In disease contexts, this mechanism is highly relevant. For instance, lamin A/C interacts with Sterol Regulatory Element-Binding Protein 1 (SREBP-1), a master regulator of adipogenesis; disruption of this interaction is implicated in the pathogenesis of familial partial lipodystrophy.</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Similarly, the regulation of the MKL1/SRF pathway, critical for muscle gene expression, is modulated by lamins and emerin, and its dysregulation contributes to muscular dystrophies and cardiomyopathies.</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p>
    <w:p w:rsidR="00000000" w:rsidDel="00000000" w:rsidP="00000000" w:rsidRDefault="00000000" w:rsidRPr="00000000" w14:paraId="00000038">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Signaling Pathway Components:</w:t>
      </w:r>
      <w:r w:rsidDel="00000000" w:rsidR="00000000" w:rsidRPr="00000000">
        <w:rPr>
          <w:rFonts w:ascii="Google Sans Text" w:cs="Google Sans Text" w:eastAsia="Google Sans Text" w:hAnsi="Google Sans Text"/>
          <w:i w:val="0"/>
          <w:color w:val="1b1c1d"/>
          <w:sz w:val="24"/>
          <w:szCs w:val="24"/>
          <w:rtl w:val="0"/>
        </w:rPr>
        <w:t xml:space="preserve"> The lamina acts as a signaling node, concentrating or modulating components of major pathways. The mitogen-activated protein kinase (MAPK) pathways, including the ERK and JNK branches, are prominent examples. Aberrant activation of these pathways is an early event in the pathogenesis of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-related cardiomyopathy, suggesting that the lamina helps maintain signaling homeostasis.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Other pathways implicated include the TGF-β/Smad and WNT/β-catenin signaling cascades, both of which are involved in fibrosis and tissue remodeling and are found to be dysregulated in various laminopathies.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39">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Chromatin-Modifying and Remodeling Complexes:</w:t>
      </w:r>
      <w:r w:rsidDel="00000000" w:rsidR="00000000" w:rsidRPr="00000000">
        <w:rPr>
          <w:rFonts w:ascii="Google Sans Text" w:cs="Google Sans Text" w:eastAsia="Google Sans Text" w:hAnsi="Google Sans Text"/>
          <w:i w:val="0"/>
          <w:color w:val="1b1c1d"/>
          <w:sz w:val="24"/>
          <w:szCs w:val="24"/>
          <w:rtl w:val="0"/>
        </w:rPr>
        <w:t xml:space="preserve"> Lamins physically associate with protein complexes that write, erase, and read epigenetic marks. A notable example is the interaction between lamin A and members of the Nucleosome Remodeling and Deacetylase (NURD) complex.</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r w:rsidDel="00000000" w:rsidR="00000000" w:rsidRPr="00000000">
        <w:rPr>
          <w:rFonts w:ascii="Google Sans Text" w:cs="Google Sans Text" w:eastAsia="Google Sans Text" w:hAnsi="Google Sans Text"/>
          <w:i w:val="0"/>
          <w:color w:val="1b1c1d"/>
          <w:sz w:val="24"/>
          <w:szCs w:val="24"/>
          <w:rtl w:val="0"/>
        </w:rPr>
        <w:t xml:space="preserve"> This provides a direct physical link between the nuclear periphery and the epigenetic machinery that controls chromatin states and gene accessibility.</w:t>
      </w:r>
    </w:p>
    <w:p w:rsidR="00000000" w:rsidDel="00000000" w:rsidP="00000000" w:rsidRDefault="00000000" w:rsidRPr="00000000" w14:paraId="0000003A">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DNA Repair Factors:</w:t>
      </w:r>
      <w:r w:rsidDel="00000000" w:rsidR="00000000" w:rsidRPr="00000000">
        <w:rPr>
          <w:rFonts w:ascii="Google Sans Text" w:cs="Google Sans Text" w:eastAsia="Google Sans Text" w:hAnsi="Google Sans Text"/>
          <w:i w:val="0"/>
          <w:color w:val="1b1c1d"/>
          <w:sz w:val="24"/>
          <w:szCs w:val="24"/>
          <w:rtl w:val="0"/>
        </w:rPr>
        <w:t xml:space="preserve"> The lamina provides a platform for genome maintenance. Proteins involved in the DNA damage response, such as Ku70 (involved in non-homologous end joining) and the replication processivity factor PCNA, have been identified as lamin interactors.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r w:rsidDel="00000000" w:rsidR="00000000" w:rsidRPr="00000000">
        <w:rPr>
          <w:rFonts w:ascii="Google Sans Text" w:cs="Google Sans Text" w:eastAsia="Google Sans Text" w:hAnsi="Google Sans Text"/>
          <w:i w:val="0"/>
          <w:color w:val="1b1c1d"/>
          <w:sz w:val="24"/>
          <w:szCs w:val="24"/>
          <w:rtl w:val="0"/>
        </w:rPr>
        <w:t xml:space="preserve"> This spatial organization of repair machinery at the lamina is thought to facilitate efficient repair of DNA damage, particularly in heterochromatic regions.</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3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Disease-Specific and Mutation-Dependent Interactions</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remarkable feature of laminopathies is their extreme allelic heterogeneity, where different mutations in the same gene, or even in the same codon, can cause clinically distinct diseases. A key explanation for this phenomenon lies in the differential impact of these mutations on the lamin interactome.</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Systematic studies have shown that specific disease-causing mutations selectively disrupt or alter interactions with a subset of binding partners.</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 For example, analysis of mutations in a single lamin A residue that can result in three different diseases revealed that each mutation caused a unique "interaction signature," with a distinct set of proteins losing their ability to bind.</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r w:rsidDel="00000000" w:rsidR="00000000" w:rsidRPr="00000000">
        <w:rPr>
          <w:rFonts w:ascii="Google Sans Text" w:cs="Google Sans Text" w:eastAsia="Google Sans Text" w:hAnsi="Google Sans Text"/>
          <w:i w:val="0"/>
          <w:color w:val="1b1c1d"/>
          <w:sz w:val="24"/>
          <w:szCs w:val="24"/>
          <w:rtl w:val="0"/>
        </w:rPr>
        <w:t xml:space="preserve"> This provides a powerful molecular explanation for how different mutations can trigger different downstream pathological cascades.</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case of progerin in HGPS is particularly illustrative. The permanent farnesylation and C-terminal truncation of progerin dramatically alter its interaction profile compared to wild-type lamin A. Progerin shows reduced binding to nuclear pore proteins like Nup153, which may contribute to the observed defects in nuclear transport and pore clustering in HGPS 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r w:rsidDel="00000000" w:rsidR="00000000" w:rsidRPr="00000000">
        <w:rPr>
          <w:rFonts w:ascii="Google Sans Text" w:cs="Google Sans Text" w:eastAsia="Google Sans Text" w:hAnsi="Google Sans Text"/>
          <w:i w:val="0"/>
          <w:color w:val="1b1c1d"/>
          <w:sz w:val="24"/>
          <w:szCs w:val="24"/>
          <w:rtl w:val="0"/>
        </w:rPr>
        <w:t xml:space="preserve"> Conversely, it exhibits an abnormal and toxic gain of interaction with proteins like the replication factor PCNA, which is thought to become trapped in progerin aggregates, leading to replication stress and DNA damage.</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enigma of tissue specificity in laminopathies, where mutations in a ubiquitously expressed gene affect only certain tissues, can be largely understood through the lens of the interactome. Proteomic analyses have demonstrated that the protein composition of the nuclear envelope is highly variable across different tissues.</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r w:rsidDel="00000000" w:rsidR="00000000" w:rsidRPr="00000000">
        <w:rPr>
          <w:rFonts w:ascii="Google Sans Text" w:cs="Google Sans Text" w:eastAsia="Google Sans Text" w:hAnsi="Google Sans Text"/>
          <w:i w:val="0"/>
          <w:color w:val="1b1c1d"/>
          <w:sz w:val="24"/>
          <w:szCs w:val="24"/>
          <w:rtl w:val="0"/>
        </w:rPr>
        <w:t xml:space="preserve"> This means that the pool of potential lamin-interacting partners is different in a muscle cell versus an adipocyte or a neuron. Consequently, a specific</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mutation may only disrupt a functionally critical interaction in tissues where that particular binding partner is expressed or is essential. For instance, a mutation that abrogates binding to a muscle-specific transcription factor would manifest as a myopathy, while having little effect in an adipocyte where that factor is absent. This "context-dependent" disruption of the lamin interactome elegantly bridges the gap between a single genetic defect and a diverse array of tissue-restricted diseases, unifying the "structural" and "gene expression" hypotheses into a coherent framework.</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III. The Lamina-Chromatin Interface: Architect of the 3D Genome</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nuclear lamina is a principal architect of the three-dimensional (3D) genome. By physically interacting with large segments of chromatin, it establishes a fundamental level of spatial organization that has profound consequences for gene regulation, DNA replication, and the maintenance of genome stability. This role extends from the tethering of specific domains at the nuclear periphery to influencing the global topology of chromosomes and serving as a scaffold for critical nuclear processes.</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4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Lamina-Associated Domains (LADs): Gatekeepers of the Genome Periphery</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 major discovery in the field of genome organization was the identification of Lamina-Associated Domains (LADs). These are expansive regions of the genome, typically ranging from hundreds of kilobases to several megabases, that are physically tethered to the nuclear lamina.</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r w:rsidDel="00000000" w:rsidR="00000000" w:rsidRPr="00000000">
        <w:rPr>
          <w:rFonts w:ascii="Google Sans Text" w:cs="Google Sans Text" w:eastAsia="Google Sans Text" w:hAnsi="Google Sans Text"/>
          <w:i w:val="0"/>
          <w:color w:val="1b1c1d"/>
          <w:sz w:val="24"/>
          <w:szCs w:val="24"/>
          <w:rtl w:val="0"/>
        </w:rPr>
        <w:t xml:space="preserve"> Collectively, LADs can encompass over a third of the entire genome in a given cell type.</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4C">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Definition and Characteristics</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LADs are defined by their molecular proximity to lamina components, most commonly mapped using DamID (DNA adenine methyltransferase identification) with lamin B1 as the bait protein.</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These domains are generally characterized by features associated with transcriptionally silent heterochromatin. They are typically gene-poor, and the genes residing within them are expressed at very low levels or are completely silenced.</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Consistent with their repressive nature, LADs are enriched for specific epigenetic marks, most notably H3K9 di- and tri-methylation (H3K9me2/3) and, in some contexts, H3K27me3.</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r w:rsidDel="00000000" w:rsidR="00000000" w:rsidRPr="00000000">
        <w:rPr>
          <w:rFonts w:ascii="Google Sans Text" w:cs="Google Sans Text" w:eastAsia="Google Sans Text" w:hAnsi="Google Sans Text"/>
          <w:i w:val="0"/>
          <w:color w:val="1b1c1d"/>
          <w:sz w:val="24"/>
          <w:szCs w:val="24"/>
          <w:rtl w:val="0"/>
        </w:rPr>
        <w:t xml:space="preserve"> Furthermore, these regions tend to replicate late during the S-phase of the cell cycle.</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50">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Formation and Maintenance</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tethering of LADs to the nuclear lamina is not mediated by a single high-affinity interaction but rather by a series of multivalent, cooperative interactions along the chromatin fiber.</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While lamins themselves can bind to DNA and chromatin</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in vitro</w:t>
      </w:r>
      <w:r w:rsidDel="00000000" w:rsidR="00000000" w:rsidRPr="00000000">
        <w:rPr>
          <w:rFonts w:ascii="Google Sans Text" w:cs="Google Sans Text" w:eastAsia="Google Sans Text" w:hAnsi="Google Sans Text"/>
          <w:i w:val="0"/>
          <w:color w:val="1b1c1d"/>
          <w:sz w:val="24"/>
          <w:szCs w:val="24"/>
          <w:rtl w:val="0"/>
        </w:rPr>
        <w:t xml:space="preserve">, the in vivo anchoring mechanism is more complex and involves a host of proteins. Lamin B1 is considered a primary player in LAD maintenance.</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r w:rsidDel="00000000" w:rsidR="00000000" w:rsidRPr="00000000">
        <w:rPr>
          <w:rFonts w:ascii="Google Sans Text" w:cs="Google Sans Text" w:eastAsia="Google Sans Text" w:hAnsi="Google Sans Text"/>
          <w:i w:val="0"/>
          <w:color w:val="1b1c1d"/>
          <w:sz w:val="24"/>
          <w:szCs w:val="24"/>
          <w:rtl w:val="0"/>
        </w:rPr>
        <w:t xml:space="preserve"> Other key mediators include the lamin B receptor (LBR), which can bind to heterochromatin proteins like HP1, and other INM proteins that may have redundant or cell-type-specific roles.</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The histone modifications within LADs, particularly H3K9 methylation, are also critical. Enzymes that deposit these marks, such as the G9a methyltransferase, are required for the stable association of some LADs with the lamina, suggesting a model where the chromatin state itself promotes its own peripheral localization.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55">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Constitutive vs. Facultative LADs</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LADs are not static; they can be broadly categorized into two types based on their dynamics across different cell types. </w:t>
      </w:r>
      <w:r w:rsidDel="00000000" w:rsidR="00000000" w:rsidRPr="00000000">
        <w:rPr>
          <w:rFonts w:ascii="Google Sans Text" w:cs="Google Sans Text" w:eastAsia="Google Sans Text" w:hAnsi="Google Sans Text"/>
          <w:b w:val="1"/>
          <w:i w:val="0"/>
          <w:color w:val="1b1c1d"/>
          <w:sz w:val="24"/>
          <w:szCs w:val="24"/>
          <w:rtl w:val="0"/>
        </w:rPr>
        <w:t xml:space="preserve">Constitutive LADs (cLADs)</w:t>
      </w:r>
      <w:r w:rsidDel="00000000" w:rsidR="00000000" w:rsidRPr="00000000">
        <w:rPr>
          <w:rFonts w:ascii="Google Sans Text" w:cs="Google Sans Text" w:eastAsia="Google Sans Text" w:hAnsi="Google Sans Text"/>
          <w:i w:val="0"/>
          <w:color w:val="1b1c1d"/>
          <w:sz w:val="24"/>
          <w:szCs w:val="24"/>
          <w:rtl w:val="0"/>
        </w:rPr>
        <w:t xml:space="preserve"> are regions that remain associated with the lamina in virtually all cell types studied. These domains are highly conserved between species, extremely gene-poor, and may represent a fundamental structural backbone for chromosome anchoring.</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In contrast,</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facultative LADs (fLADs)</w:t>
      </w:r>
      <w:r w:rsidDel="00000000" w:rsidR="00000000" w:rsidRPr="00000000">
        <w:rPr>
          <w:rFonts w:ascii="Google Sans Text" w:cs="Google Sans Text" w:eastAsia="Google Sans Text" w:hAnsi="Google Sans Text"/>
          <w:i w:val="0"/>
          <w:color w:val="1b1c1d"/>
          <w:sz w:val="24"/>
          <w:szCs w:val="24"/>
          <w:rtl w:val="0"/>
        </w:rPr>
        <w:t xml:space="preserve"> exhibit cell-type-specific association with the lamina. The positioning of fLADs is highly dynamic and directly linked to developmental gene regulation. These domains contain genes that are silenced when associated with the lamina but can be activated upon their release into the nuclear interior.</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5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Dynamic Regulation of LADs and Gene Expression</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dynamic repositioning of fLADs is a key mechanism of gene regulation during cellular differentiation and in response to signaling cues. For example, during myogenic, adipogenic, or neuronal differentiation, specific lineage-defining genes are released from the repressive environment of the lamina, a step that often precedes or accompanies their transcriptional activation.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This relocalization suggests that the lamina acts as a holding pen for developmental genes, keeping them silent in progenitor cells until the appropriate signals trigger their release and expression.</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While the lamina periphery is largely repressive, it is not a zone of absolute transcriptional silence. A small but significant fraction of genes located within LADs are actively expressed.</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r w:rsidDel="00000000" w:rsidR="00000000" w:rsidRPr="00000000">
        <w:rPr>
          <w:rFonts w:ascii="Google Sans Text" w:cs="Google Sans Text" w:eastAsia="Google Sans Text" w:hAnsi="Google Sans Text"/>
          <w:i w:val="0"/>
          <w:color w:val="1b1c1d"/>
          <w:sz w:val="24"/>
          <w:szCs w:val="24"/>
          <w:rtl w:val="0"/>
        </w:rPr>
        <w:t xml:space="preserve"> The regulation of these genes is an area of intense research. Recent evidence suggests that enhancers located within LADs can bypass the local repressive environment to form long-range chromatin loops and connect with their target promoters, sometimes even with promoters located outside the LAD.</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r w:rsidDel="00000000" w:rsidR="00000000" w:rsidRPr="00000000">
        <w:rPr>
          <w:rFonts w:ascii="Google Sans Text" w:cs="Google Sans Text" w:eastAsia="Google Sans Text" w:hAnsi="Google Sans Text"/>
          <w:i w:val="0"/>
          <w:color w:val="1b1c1d"/>
          <w:sz w:val="24"/>
          <w:szCs w:val="24"/>
          <w:rtl w:val="0"/>
        </w:rPr>
        <w:t xml:space="preserve"> This indicates that the 3D folding of the genome can create conduits for gene activation that operate even within the generally silent peripheral compartment. Furthermore, studies suggest that lamin A/C, but not lamin B1, may be involved in repressing genes at the borders of these active regions within LADs, highlighting the distinct regulatory roles of different lamin isoforms.</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5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Beyond LADs: Global Genome Organization and Functional Hubs</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influence of the nuclear lamina on genome architecture extends beyond the simple tethering of LADs. By anchoring large portions of each chromosome, the lamina plays a crucial role in establishing and maintaining the global organization of the nucleus. This includes the formation of distinct </w:t>
      </w:r>
      <w:r w:rsidDel="00000000" w:rsidR="00000000" w:rsidRPr="00000000">
        <w:rPr>
          <w:rFonts w:ascii="Google Sans Text" w:cs="Google Sans Text" w:eastAsia="Google Sans Text" w:hAnsi="Google Sans Text"/>
          <w:b w:val="1"/>
          <w:i w:val="0"/>
          <w:color w:val="1b1c1d"/>
          <w:sz w:val="24"/>
          <w:szCs w:val="24"/>
          <w:rtl w:val="0"/>
        </w:rPr>
        <w:t xml:space="preserve">chromosome territories</w:t>
      </w:r>
      <w:r w:rsidDel="00000000" w:rsidR="00000000" w:rsidRPr="00000000">
        <w:rPr>
          <w:rFonts w:ascii="Google Sans Text" w:cs="Google Sans Text" w:eastAsia="Google Sans Text" w:hAnsi="Google Sans Text"/>
          <w:i w:val="0"/>
          <w:color w:val="1b1c1d"/>
          <w:sz w:val="24"/>
          <w:szCs w:val="24"/>
          <w:rtl w:val="0"/>
        </w:rPr>
        <w:t xml:space="preserve">, where each chromosome occupies a preferred, non-random position within the nuclear space.</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r w:rsidDel="00000000" w:rsidR="00000000" w:rsidRPr="00000000">
        <w:rPr>
          <w:rFonts w:ascii="Google Sans Text" w:cs="Google Sans Text" w:eastAsia="Google Sans Text" w:hAnsi="Google Sans Text"/>
          <w:i w:val="0"/>
          <w:color w:val="1b1c1d"/>
          <w:sz w:val="24"/>
          <w:szCs w:val="24"/>
          <w:rtl w:val="0"/>
        </w:rPr>
        <w:t xml:space="preserve"> Furthermore, the segregation of the genome into LADs (at the periphery) and inter-LADs (in the interior) corresponds almost perfectly to the global partitioning of the genome into the</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B-compartment</w:t>
      </w:r>
      <w:r w:rsidDel="00000000" w:rsidR="00000000" w:rsidRPr="00000000">
        <w:rPr>
          <w:rFonts w:ascii="Google Sans Text" w:cs="Google Sans Text" w:eastAsia="Google Sans Text" w:hAnsi="Google Sans Text"/>
          <w:i w:val="0"/>
          <w:color w:val="1b1c1d"/>
          <w:sz w:val="24"/>
          <w:szCs w:val="24"/>
          <w:rtl w:val="0"/>
        </w:rPr>
        <w:t xml:space="preserve"> (inactive, condensed chromatin) and the </w:t>
      </w:r>
      <w:r w:rsidDel="00000000" w:rsidR="00000000" w:rsidRPr="00000000">
        <w:rPr>
          <w:rFonts w:ascii="Google Sans Text" w:cs="Google Sans Text" w:eastAsia="Google Sans Text" w:hAnsi="Google Sans Text"/>
          <w:b w:val="1"/>
          <w:i w:val="0"/>
          <w:color w:val="1b1c1d"/>
          <w:sz w:val="24"/>
          <w:szCs w:val="24"/>
          <w:rtl w:val="0"/>
        </w:rPr>
        <w:t xml:space="preserve">A-compartment</w:t>
      </w:r>
      <w:r w:rsidDel="00000000" w:rsidR="00000000" w:rsidRPr="00000000">
        <w:rPr>
          <w:rFonts w:ascii="Google Sans Text" w:cs="Google Sans Text" w:eastAsia="Google Sans Text" w:hAnsi="Google Sans Text"/>
          <w:i w:val="0"/>
          <w:color w:val="1b1c1d"/>
          <w:sz w:val="24"/>
          <w:szCs w:val="24"/>
          <w:rtl w:val="0"/>
        </w:rPr>
        <w:t xml:space="preserve"> (active, open chromatin), respectively, as defined by Hi-C chromosome conformation capture techniques.</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Thus, the lamina provides the fundamental anchor for this large-scale compartmentalization.</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lamina also functions as a critical scaffold for the assembly of essential nuclear machinery into functional hubs.</w:t>
      </w:r>
    </w:p>
    <w:p w:rsidR="00000000" w:rsidDel="00000000" w:rsidP="00000000" w:rsidRDefault="00000000" w:rsidRPr="00000000" w14:paraId="00000064">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DNA Replication:</w:t>
      </w:r>
      <w:r w:rsidDel="00000000" w:rsidR="00000000" w:rsidRPr="00000000">
        <w:rPr>
          <w:rFonts w:ascii="Google Sans Text" w:cs="Google Sans Text" w:eastAsia="Google Sans Text" w:hAnsi="Google Sans Text"/>
          <w:i w:val="0"/>
          <w:color w:val="1b1c1d"/>
          <w:sz w:val="24"/>
          <w:szCs w:val="24"/>
          <w:rtl w:val="0"/>
        </w:rPr>
        <w:t xml:space="preserve"> The lamina is a key site for the spatial and temporal regulation of DNA replication. It provides a platform for the assembly of replication factories, particularly those responsible for replicating the late-replicating heterochromatin found in LADs.</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p>
    <w:p w:rsidR="00000000" w:rsidDel="00000000" w:rsidP="00000000" w:rsidRDefault="00000000" w:rsidRPr="00000000" w14:paraId="00000065">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DNA Repair:</w:t>
      </w:r>
      <w:r w:rsidDel="00000000" w:rsidR="00000000" w:rsidRPr="00000000">
        <w:rPr>
          <w:rFonts w:ascii="Google Sans Text" w:cs="Google Sans Text" w:eastAsia="Google Sans Text" w:hAnsi="Google Sans Text"/>
          <w:i w:val="0"/>
          <w:color w:val="1b1c1d"/>
          <w:sz w:val="24"/>
          <w:szCs w:val="24"/>
          <w:rtl w:val="0"/>
        </w:rPr>
        <w:t xml:space="preserve"> The lamina is intimately involved in the maintenance of genomic stability by participating in DNA double-strand break (DSB) repair. It appears to serve as a recruitment platform for repair factors, and evidence suggests it may favor specific repair pathways.</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For instance, artificial tethering of a DSB site to the lamina has been shown to shift the preferred repair mechanism from homologous recombination (HR) to the more error-prone non-homologous end-joining (NHEJ) pathway.</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In laminopathies, where the lamina is disorganized, cells often exhibit increased DNA damage and defective repair, linking structural integrity directly to genome stability.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fascinating aspect of the lamina's architectural role is its potential function in "genomic memory." During mitosis, the nuclear envelope and lamina disassemble, and much of the higher-order chromatin organization is lost.</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A fundamental question is how a daughter cell re-establishes the correct, cell-type-specific pattern of gene expression and genome organization after division. Evidence suggests that the lamina plays a role in this process. Following mitosis, LADs that were at the periphery in the mother cell show a strong propensity to re-associate with the newly forming lamina in the daughter 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This suggests that epigenetic marks on the chromatin or lamina-associated proteins that remain bound to chromosomes during mitosis may act as a "bookmark," guiding these domains back to the repressive peripheral compartment. This mechanism would be crucial for maintaining cellular identity across generations of cell division. In the context of laminopathies, a defective lamina could lead to errors in this re-establishment process, causing a gradual loss of epigenetic fidelity and cell identity, which could contribute to the progressive nature of these diseases.</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8">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IV. A Comprehensive Clinical and Genetic Overview of the Laminopathies</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term "laminopathies" refers to a large and remarkably diverse group of human genetic disorders caused by mutations in the genes encoding nuclear lamins or their interacting partners.</w:t>
      </w:r>
      <w:r w:rsidDel="00000000" w:rsidR="00000000" w:rsidRPr="00000000">
        <w:rPr>
          <w:rFonts w:ascii="Google Sans Text" w:cs="Google Sans Text" w:eastAsia="Google Sans Text" w:hAnsi="Google Sans Text"/>
          <w:i w:val="0"/>
          <w:color w:val="575b5f"/>
          <w:sz w:val="24"/>
          <w:szCs w:val="24"/>
          <w:vertAlign w:val="superscript"/>
          <w:rtl w:val="0"/>
        </w:rPr>
        <w:t xml:space="preserve">51</w:t>
      </w:r>
      <w:r w:rsidDel="00000000" w:rsidR="00000000" w:rsidRPr="00000000">
        <w:rPr>
          <w:rFonts w:ascii="Google Sans Text" w:cs="Google Sans Text" w:eastAsia="Google Sans Text" w:hAnsi="Google Sans Text"/>
          <w:i w:val="0"/>
          <w:color w:val="1b1c1d"/>
          <w:sz w:val="24"/>
          <w:szCs w:val="24"/>
          <w:rtl w:val="0"/>
        </w:rPr>
        <w:t xml:space="preserve"> The first link was established in 1999, identifying</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mutations as the cause of autosomal dominant Emery-Dreifuss muscular dystrophy.</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Since then, the field has expanded dramatically, with mutations in</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LMNB1</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LMNB2</w:t>
      </w:r>
      <w:r w:rsidDel="00000000" w:rsidR="00000000" w:rsidRPr="00000000">
        <w:rPr>
          <w:rFonts w:ascii="Google Sans Text" w:cs="Google Sans Text" w:eastAsia="Google Sans Text" w:hAnsi="Google Sans Text"/>
          <w:i w:val="0"/>
          <w:color w:val="1b1c1d"/>
          <w:sz w:val="24"/>
          <w:szCs w:val="24"/>
          <w:rtl w:val="0"/>
        </w:rPr>
        <w:t xml:space="preserve">, and the lamin-processing enzyme gene </w:t>
      </w:r>
      <w:r w:rsidDel="00000000" w:rsidR="00000000" w:rsidRPr="00000000">
        <w:rPr>
          <w:rFonts w:ascii="Google Sans Text" w:cs="Google Sans Text" w:eastAsia="Google Sans Text" w:hAnsi="Google Sans Text"/>
          <w:i w:val="1"/>
          <w:color w:val="1b1c1d"/>
          <w:sz w:val="24"/>
          <w:szCs w:val="24"/>
          <w:rtl w:val="0"/>
        </w:rPr>
        <w:t xml:space="preserve">ZMPSTE24</w:t>
      </w:r>
      <w:r w:rsidDel="00000000" w:rsidR="00000000" w:rsidRPr="00000000">
        <w:rPr>
          <w:rFonts w:ascii="Google Sans Text" w:cs="Google Sans Text" w:eastAsia="Google Sans Text" w:hAnsi="Google Sans Text"/>
          <w:i w:val="0"/>
          <w:color w:val="1b1c1d"/>
          <w:sz w:val="24"/>
          <w:szCs w:val="24"/>
          <w:rtl w:val="0"/>
        </w:rPr>
        <w:t xml:space="preserve"> being implicated in over 15 distinct clinical syndromes.</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r w:rsidDel="00000000" w:rsidR="00000000" w:rsidRPr="00000000">
        <w:rPr>
          <w:rFonts w:ascii="Google Sans Text" w:cs="Google Sans Text" w:eastAsia="Google Sans Text" w:hAnsi="Google Sans Text"/>
          <w:i w:val="0"/>
          <w:color w:val="1b1c1d"/>
          <w:sz w:val="24"/>
          <w:szCs w:val="24"/>
          <w:rtl w:val="0"/>
        </w:rPr>
        <w:t xml:space="preserve"> These diseases affect a wide range of tissues, including skeletal and cardiac muscle, adipose tissue, peripheral nerves, bone, and skin, and can also manifest as systemic premature aging syndromes.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The extreme phenotypic variability, where different mutations in the same gene cause disparate diseases and the same mutation can sometimes lead to different clinical outcomes, remains a central enigma in the field.</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6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A-Type Laminopathies (LMNA): The Archetype of Phenotypic Diversity</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Mutations in the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gene are responsible for the vast majority of known laminopathies. These are typically inherited in an autosomal dominant fashion, although recessive forms exist.</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They can be broadly classified based on the primary tissue system affected, though significant clinical overlap is common.</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r w:rsidDel="00000000" w:rsidR="00000000" w:rsidRPr="00000000">
        <w:rPr>
          <w:rFonts w:ascii="Google Sans Text" w:cs="Google Sans Text" w:eastAsia="Google Sans Text" w:hAnsi="Google Sans Text"/>
          <w:i w:val="0"/>
          <w:color w:val="1b1c1d"/>
          <w:sz w:val="24"/>
          <w:szCs w:val="24"/>
          <w:rtl w:val="0"/>
        </w:rPr>
        <w:t xml:space="preserve"> The UMD-LMNA Locus-Specific Database serves as a critical resource, cataloging hundreds of mutations and their associated clinical phenotypes.</w:t>
      </w:r>
      <w:r w:rsidDel="00000000" w:rsidR="00000000" w:rsidRPr="00000000">
        <w:rPr>
          <w:rFonts w:ascii="Google Sans Text" w:cs="Google Sans Text" w:eastAsia="Google Sans Text" w:hAnsi="Google Sans Text"/>
          <w:i w:val="0"/>
          <w:color w:val="575b5f"/>
          <w:sz w:val="24"/>
          <w:szCs w:val="24"/>
          <w:vertAlign w:val="superscript"/>
          <w:rtl w:val="0"/>
        </w:rPr>
        <w:t xml:space="preserve">57</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72">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Striated Muscle Diseases</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is the largest and most common category of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-related disorders, highlighting the particular vulnerability of muscle tissue to lamina defects.</w:t>
      </w:r>
    </w:p>
    <w:p w:rsidR="00000000" w:rsidDel="00000000" w:rsidP="00000000" w:rsidRDefault="00000000" w:rsidRPr="00000000" w14:paraId="00000075">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Emery-Dreifuss Muscular Dystrophy (EDMD):</w:t>
      </w:r>
      <w:r w:rsidDel="00000000" w:rsidR="00000000" w:rsidRPr="00000000">
        <w:rPr>
          <w:rFonts w:ascii="Google Sans Text" w:cs="Google Sans Text" w:eastAsia="Google Sans Text" w:hAnsi="Google Sans Text"/>
          <w:i w:val="0"/>
          <w:color w:val="1b1c1d"/>
          <w:sz w:val="24"/>
          <w:szCs w:val="24"/>
          <w:rtl w:val="0"/>
        </w:rPr>
        <w:t xml:space="preserve"> Autosomal dominant EDMD (EDMD2) is characterized by a clinical triad of: 1) early-onset joint contractures, particularly of the elbows, Achilles tendons, and posterior cervical muscles; 2) slowly progressive muscle wasting and weakness, often in a humero-peroneal (upper arm and lower leg) distribution; and 3) life-threatening cardiac involvement, typically presenting as conduction system disease (e.g., atrioventricular block) that can progress to dilated cardiomyopathy (DCM) and sudden cardiac death.</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76">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Limb-Girdle Muscular Dystrophy Type 1B (LGMD1B):</w:t>
      </w:r>
      <w:r w:rsidDel="00000000" w:rsidR="00000000" w:rsidRPr="00000000">
        <w:rPr>
          <w:rFonts w:ascii="Google Sans Text" w:cs="Google Sans Text" w:eastAsia="Google Sans Text" w:hAnsi="Google Sans Text"/>
          <w:i w:val="0"/>
          <w:color w:val="1b1c1d"/>
          <w:sz w:val="24"/>
          <w:szCs w:val="24"/>
          <w:rtl w:val="0"/>
        </w:rPr>
        <w:t xml:space="preserve"> This condition primarily affects the proximal muscles of the pelvic and shoulder girdles. Unlike EDMD, early joint contractures are typically absent or minimal. However, cardiac involvement with conduction disturbances is a prominent and serious feature, often preceding significant muscle weakness.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77">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Dilated Cardiomyopathy with Conduction Disease (DCM-CD):</w:t>
      </w:r>
      <w:r w:rsidDel="00000000" w:rsidR="00000000" w:rsidRPr="00000000">
        <w:rPr>
          <w:rFonts w:ascii="Google Sans Text" w:cs="Google Sans Text" w:eastAsia="Google Sans Text" w:hAnsi="Google Sans Text"/>
          <w:i w:val="0"/>
          <w:color w:val="1b1c1d"/>
          <w:sz w:val="24"/>
          <w:szCs w:val="24"/>
          <w:rtl w:val="0"/>
        </w:rPr>
        <w:t xml:space="preserve"> In some families, the phenotype is restricted almost exclusively to the heart. Patients develop DCM, often with severe arrhythmias and a high risk of sudden death, with little to no clinically apparent skeletal muscle involvement.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mutations are a significant cause of familial DCM, accounting for 5-8% of cases.</w:t>
      </w:r>
      <w:r w:rsidDel="00000000" w:rsidR="00000000" w:rsidRPr="00000000">
        <w:rPr>
          <w:rFonts w:ascii="Google Sans Text" w:cs="Google Sans Text" w:eastAsia="Google Sans Text" w:hAnsi="Google Sans Text"/>
          <w:i w:val="0"/>
          <w:color w:val="575b5f"/>
          <w:sz w:val="24"/>
          <w:szCs w:val="24"/>
          <w:vertAlign w:val="superscript"/>
          <w:rtl w:val="0"/>
        </w:rPr>
        <w:t xml:space="preserve">61</w:t>
      </w:r>
    </w:p>
    <w:p w:rsidR="00000000" w:rsidDel="00000000" w:rsidP="00000000" w:rsidRDefault="00000000" w:rsidRPr="00000000" w14:paraId="00000078">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LMNA-Related Congenital Muscular Dystrophy (L-CMD):</w:t>
      </w:r>
      <w:r w:rsidDel="00000000" w:rsidR="00000000" w:rsidRPr="00000000">
        <w:rPr>
          <w:rFonts w:ascii="Google Sans Text" w:cs="Google Sans Text" w:eastAsia="Google Sans Text" w:hAnsi="Google Sans Text"/>
          <w:i w:val="0"/>
          <w:color w:val="1b1c1d"/>
          <w:sz w:val="24"/>
          <w:szCs w:val="24"/>
          <w:rtl w:val="0"/>
        </w:rPr>
        <w:t xml:space="preserve"> This is a severe, early-onset form of muscular dystrophy characterized by muscle weakness and atrophy from birth or early infancy, often accompanied by features like dropped head syndrome.</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7A">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Lipodystrophies and Metabolic Syndromes</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group of disorders revealed the unexpected role of the nuclear lamina in adipose tissue biology and metabolism.</w:t>
      </w:r>
    </w:p>
    <w:p w:rsidR="00000000" w:rsidDel="00000000" w:rsidP="00000000" w:rsidRDefault="00000000" w:rsidRPr="00000000" w14:paraId="0000007D">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Familial Partial Lipodystrophy, Dunnigan Type (FPLD2):</w:t>
      </w:r>
      <w:r w:rsidDel="00000000" w:rsidR="00000000" w:rsidRPr="00000000">
        <w:rPr>
          <w:rFonts w:ascii="Google Sans Text" w:cs="Google Sans Text" w:eastAsia="Google Sans Text" w:hAnsi="Google Sans Text"/>
          <w:i w:val="0"/>
          <w:color w:val="1b1c1d"/>
          <w:sz w:val="24"/>
          <w:szCs w:val="24"/>
          <w:rtl w:val="0"/>
        </w:rPr>
        <w:t xml:space="preserve"> This is a metabolic disorder characterized by the progressive loss of subcutaneous adipose tissue from the limbs and trunk, beginning around puberty. Paradoxically, fat often accumulates in the face, neck, and intra-abdominal regions. This abnormal fat distribution leads to severe metabolic complications, including profound insulin resistance, diabetes, dyslipidemia, and an increased risk of premature atherosclerosis.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7E">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Mandibuloacral Dysplasia Type A (MADA):</w:t>
      </w:r>
      <w:r w:rsidDel="00000000" w:rsidR="00000000" w:rsidRPr="00000000">
        <w:rPr>
          <w:rFonts w:ascii="Google Sans Text" w:cs="Google Sans Text" w:eastAsia="Google Sans Text" w:hAnsi="Google Sans Text"/>
          <w:i w:val="0"/>
          <w:color w:val="1b1c1d"/>
          <w:sz w:val="24"/>
          <w:szCs w:val="24"/>
          <w:rtl w:val="0"/>
        </w:rPr>
        <w:t xml:space="preserve"> This is a rare recessive disorder featuring skeletal abnormalities (mandibular and clavicular hypoplasia), skin changes (atrophy, pigmentation), and partial lipodystrophy.</w:t>
      </w:r>
      <w:r w:rsidDel="00000000" w:rsidR="00000000" w:rsidRPr="00000000">
        <w:rPr>
          <w:rFonts w:ascii="Google Sans Text" w:cs="Google Sans Text" w:eastAsia="Google Sans Text" w:hAnsi="Google Sans Text"/>
          <w:i w:val="0"/>
          <w:color w:val="575b5f"/>
          <w:sz w:val="24"/>
          <w:szCs w:val="24"/>
          <w:vertAlign w:val="superscript"/>
          <w:rtl w:val="0"/>
        </w:rPr>
        <w:t xml:space="preserve">63</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80">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Progeroid Syndromes</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These devastating diseases underscore the lamina's role in the aging process.</w:t>
      </w:r>
    </w:p>
    <w:p w:rsidR="00000000" w:rsidDel="00000000" w:rsidP="00000000" w:rsidRDefault="00000000" w:rsidRPr="00000000" w14:paraId="00000083">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Hutchinson-Gilford Progeria Syndrome (HGPS):</w:t>
      </w:r>
      <w:r w:rsidDel="00000000" w:rsidR="00000000" w:rsidRPr="00000000">
        <w:rPr>
          <w:rFonts w:ascii="Google Sans Text" w:cs="Google Sans Text" w:eastAsia="Google Sans Text" w:hAnsi="Google Sans Text"/>
          <w:i w:val="0"/>
          <w:color w:val="1b1c1d"/>
          <w:sz w:val="24"/>
          <w:szCs w:val="24"/>
          <w:rtl w:val="0"/>
        </w:rPr>
        <w:t xml:space="preserve"> A rare, fatal childhood disease characterized by the dramatic appearance of accelerated aging. Most cases are caused by a single, recurrent </w:t>
      </w:r>
      <w:r w:rsidDel="00000000" w:rsidR="00000000" w:rsidRPr="00000000">
        <w:rPr>
          <w:rFonts w:ascii="Google Sans Text" w:cs="Google Sans Text" w:eastAsia="Google Sans Text" w:hAnsi="Google Sans Text"/>
          <w:i w:val="1"/>
          <w:color w:val="1b1c1d"/>
          <w:sz w:val="24"/>
          <w:szCs w:val="24"/>
          <w:rtl w:val="0"/>
        </w:rPr>
        <w:t xml:space="preserve">de novo</w:t>
      </w:r>
      <w:r w:rsidDel="00000000" w:rsidR="00000000" w:rsidRPr="00000000">
        <w:rPr>
          <w:rFonts w:ascii="Google Sans Text" w:cs="Google Sans Text" w:eastAsia="Google Sans Text" w:hAnsi="Google Sans Text"/>
          <w:i w:val="0"/>
          <w:color w:val="1b1c1d"/>
          <w:sz w:val="24"/>
          <w:szCs w:val="24"/>
          <w:rtl w:val="0"/>
        </w:rPr>
        <w:t xml:space="preserve"> silent mutation in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exon 11 (c.1824C&gt;T, p.G608G) that activates a cryptic splice site. This results in the production of a truncated, permanently farnesylated lamin A precursor called progerin.</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Patients exhibit growth failure, loss of body fat and hair, scleroderma-like skin, and severe, accelerated atherosclerosis leading to death from heart attack or stroke, typically in the early teenage years.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84">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Atypical Progeroid Syndromes (APS):</w:t>
      </w:r>
      <w:r w:rsidDel="00000000" w:rsidR="00000000" w:rsidRPr="00000000">
        <w:rPr>
          <w:rFonts w:ascii="Google Sans Text" w:cs="Google Sans Text" w:eastAsia="Google Sans Text" w:hAnsi="Google Sans Text"/>
          <w:i w:val="0"/>
          <w:color w:val="1b1c1d"/>
          <w:sz w:val="24"/>
          <w:szCs w:val="24"/>
          <w:rtl w:val="0"/>
        </w:rPr>
        <w:t xml:space="preserve"> This is a heterogeneous group of disorders with features that overlap with HGPS and MADA but often with a later onset or different combination of symptoms.</w:t>
      </w:r>
      <w:r w:rsidDel="00000000" w:rsidR="00000000" w:rsidRPr="00000000">
        <w:rPr>
          <w:rFonts w:ascii="Google Sans Text" w:cs="Google Sans Text" w:eastAsia="Google Sans Text" w:hAnsi="Google Sans Text"/>
          <w:i w:val="0"/>
          <w:color w:val="575b5f"/>
          <w:sz w:val="24"/>
          <w:szCs w:val="24"/>
          <w:vertAlign w:val="superscript"/>
          <w:rtl w:val="0"/>
        </w:rPr>
        <w:t xml:space="preserve">63</w:t>
      </w:r>
    </w:p>
    <w:p w:rsidR="00000000" w:rsidDel="00000000" w:rsidP="00000000" w:rsidRDefault="00000000" w:rsidRPr="00000000" w14:paraId="00000085">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Restrictive Dermopathy (RD):</w:t>
      </w:r>
      <w:r w:rsidDel="00000000" w:rsidR="00000000" w:rsidRPr="00000000">
        <w:rPr>
          <w:rFonts w:ascii="Google Sans Text" w:cs="Google Sans Text" w:eastAsia="Google Sans Text" w:hAnsi="Google Sans Text"/>
          <w:i w:val="0"/>
          <w:color w:val="1b1c1d"/>
          <w:sz w:val="24"/>
          <w:szCs w:val="24"/>
          <w:rtl w:val="0"/>
        </w:rPr>
        <w:t xml:space="preserve"> A neonatal lethal condition caused by certain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mutations (or </w:t>
      </w:r>
      <w:r w:rsidDel="00000000" w:rsidR="00000000" w:rsidRPr="00000000">
        <w:rPr>
          <w:rFonts w:ascii="Google Sans Text" w:cs="Google Sans Text" w:eastAsia="Google Sans Text" w:hAnsi="Google Sans Text"/>
          <w:i w:val="1"/>
          <w:color w:val="1b1c1d"/>
          <w:sz w:val="24"/>
          <w:szCs w:val="24"/>
          <w:rtl w:val="0"/>
        </w:rPr>
        <w:t xml:space="preserve">ZMPSTE24</w:t>
      </w:r>
      <w:r w:rsidDel="00000000" w:rsidR="00000000" w:rsidRPr="00000000">
        <w:rPr>
          <w:rFonts w:ascii="Google Sans Text" w:cs="Google Sans Text" w:eastAsia="Google Sans Text" w:hAnsi="Google Sans Text"/>
          <w:i w:val="0"/>
          <w:color w:val="1b1c1d"/>
          <w:sz w:val="24"/>
          <w:szCs w:val="24"/>
          <w:rtl w:val="0"/>
        </w:rPr>
        <w:t xml:space="preserve"> mutations, see below) that result in severe skin tautness, joint contractures, and underdeveloped lungs.</w:t>
      </w:r>
      <w:r w:rsidDel="00000000" w:rsidR="00000000" w:rsidRPr="00000000">
        <w:rPr>
          <w:rFonts w:ascii="Google Sans Text" w:cs="Google Sans Text" w:eastAsia="Google Sans Text" w:hAnsi="Google Sans Text"/>
          <w:i w:val="0"/>
          <w:color w:val="575b5f"/>
          <w:sz w:val="24"/>
          <w:szCs w:val="24"/>
          <w:vertAlign w:val="superscript"/>
          <w:rtl w:val="0"/>
        </w:rPr>
        <w:t xml:space="preserve">51</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87">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Peripheral Neuropathies and Overlapping Phenotypes</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89">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Charcot-Marie-Tooth Disease Type 2B1 (CMT2B1):</w:t>
      </w:r>
      <w:r w:rsidDel="00000000" w:rsidR="00000000" w:rsidRPr="00000000">
        <w:rPr>
          <w:rFonts w:ascii="Google Sans Text" w:cs="Google Sans Text" w:eastAsia="Google Sans Text" w:hAnsi="Google Sans Text"/>
          <w:i w:val="0"/>
          <w:color w:val="1b1c1d"/>
          <w:sz w:val="24"/>
          <w:szCs w:val="24"/>
          <w:rtl w:val="0"/>
        </w:rPr>
        <w:t xml:space="preserve"> An autosomal recessive axonal peripheral neuropathy affecting motor and sensory nerves, caused by mutations in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8A">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Overlapping and Atypical Syndromes:</w:t>
      </w:r>
      <w:r w:rsidDel="00000000" w:rsidR="00000000" w:rsidRPr="00000000">
        <w:rPr>
          <w:rFonts w:ascii="Google Sans Text" w:cs="Google Sans Text" w:eastAsia="Google Sans Text" w:hAnsi="Google Sans Text"/>
          <w:i w:val="0"/>
          <w:color w:val="1b1c1d"/>
          <w:sz w:val="24"/>
          <w:szCs w:val="24"/>
          <w:rtl w:val="0"/>
        </w:rPr>
        <w:t xml:space="preserve"> It is increasingly clear that the boundaries between these clinical categories are often blurred. Patients can present with complex "overlap" phenotypes, exhibiting features of both a myopathy and a lipodystrophy, for example.</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r w:rsidDel="00000000" w:rsidR="00000000" w:rsidRPr="00000000">
        <w:rPr>
          <w:rFonts w:ascii="Google Sans Text" w:cs="Google Sans Text" w:eastAsia="Google Sans Text" w:hAnsi="Google Sans Text"/>
          <w:i w:val="0"/>
          <w:color w:val="1b1c1d"/>
          <w:sz w:val="24"/>
          <w:szCs w:val="24"/>
          <w:rtl w:val="0"/>
        </w:rPr>
        <w:t xml:space="preserve"> Furthermore, atypical presentations are being reported, such as families with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variants presenting primarily with premature cardiac valvular calcification and stenosis, a phenotype that falls outside the classic categories but may represent an atypical progeroid manifestation.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70</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8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B-Type Laminopathies (LMNB1 and LMNB2): A Tale of Dosage and Development</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Diseases caused by defects in B-type lamins are rarer than A-type laminopathies, likely because B-type lamins are essential for embryonic development, and many mutations may be lethal.</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The known B-type laminopathies predominantly affect the central nervous system, highlighting their critical, non-redundant role in brain development and maintenance.</w:t>
      </w:r>
    </w:p>
    <w:p w:rsidR="00000000" w:rsidDel="00000000" w:rsidP="00000000" w:rsidRDefault="00000000" w:rsidRPr="00000000" w14:paraId="0000008F">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Autosomal Dominant Leukodystrophy (ADLD):</w:t>
      </w:r>
      <w:r w:rsidDel="00000000" w:rsidR="00000000" w:rsidRPr="00000000">
        <w:rPr>
          <w:rFonts w:ascii="Google Sans Text" w:cs="Google Sans Text" w:eastAsia="Google Sans Text" w:hAnsi="Google Sans Text"/>
          <w:i w:val="0"/>
          <w:color w:val="1b1c1d"/>
          <w:sz w:val="24"/>
          <w:szCs w:val="24"/>
          <w:rtl w:val="0"/>
        </w:rPr>
        <w:t xml:space="preserve"> This is a unique disease caused not by a mutation in the coding sequence, but by tandem duplications of the </w:t>
      </w:r>
      <w:r w:rsidDel="00000000" w:rsidR="00000000" w:rsidRPr="00000000">
        <w:rPr>
          <w:rFonts w:ascii="Google Sans Text" w:cs="Google Sans Text" w:eastAsia="Google Sans Text" w:hAnsi="Google Sans Text"/>
          <w:i w:val="1"/>
          <w:color w:val="1b1c1d"/>
          <w:sz w:val="24"/>
          <w:szCs w:val="24"/>
          <w:rtl w:val="0"/>
        </w:rPr>
        <w:t xml:space="preserve">LMNB1</w:t>
      </w:r>
      <w:r w:rsidDel="00000000" w:rsidR="00000000" w:rsidRPr="00000000">
        <w:rPr>
          <w:rFonts w:ascii="Google Sans Text" w:cs="Google Sans Text" w:eastAsia="Google Sans Text" w:hAnsi="Google Sans Text"/>
          <w:i w:val="0"/>
          <w:color w:val="1b1c1d"/>
          <w:sz w:val="24"/>
          <w:szCs w:val="24"/>
          <w:rtl w:val="0"/>
        </w:rPr>
        <w:t xml:space="preserve"> gene.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 resulting overexpression and accumulation of lamin B1 protein leads to a progressive, adult-onset demyelinating disorder of the CNS, demonstrating that the correct stoichiometry of lamin proteins is as important as their sequence.</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p w:rsidR="00000000" w:rsidDel="00000000" w:rsidP="00000000" w:rsidRDefault="00000000" w:rsidRPr="00000000" w14:paraId="00000090">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Neurodevelopmental Disorders:</w:t>
      </w:r>
      <w:r w:rsidDel="00000000" w:rsidR="00000000" w:rsidRPr="00000000">
        <w:rPr>
          <w:rFonts w:ascii="Google Sans Text" w:cs="Google Sans Text" w:eastAsia="Google Sans Text" w:hAnsi="Google Sans Text"/>
          <w:i w:val="0"/>
          <w:color w:val="1b1c1d"/>
          <w:sz w:val="24"/>
          <w:szCs w:val="24"/>
          <w:rtl w:val="0"/>
        </w:rPr>
        <w:t xml:space="preserve"> A growing number of variants in both </w:t>
      </w:r>
      <w:r w:rsidDel="00000000" w:rsidR="00000000" w:rsidRPr="00000000">
        <w:rPr>
          <w:rFonts w:ascii="Google Sans Text" w:cs="Google Sans Text" w:eastAsia="Google Sans Text" w:hAnsi="Google Sans Text"/>
          <w:i w:val="1"/>
          <w:color w:val="1b1c1d"/>
          <w:sz w:val="24"/>
          <w:szCs w:val="24"/>
          <w:rtl w:val="0"/>
        </w:rPr>
        <w:t xml:space="preserve">LMNB1</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i w:val="1"/>
          <w:color w:val="1b1c1d"/>
          <w:sz w:val="24"/>
          <w:szCs w:val="24"/>
          <w:rtl w:val="0"/>
        </w:rPr>
        <w:t xml:space="preserve">LMNB2</w:t>
      </w:r>
      <w:r w:rsidDel="00000000" w:rsidR="00000000" w:rsidRPr="00000000">
        <w:rPr>
          <w:rFonts w:ascii="Google Sans Text" w:cs="Google Sans Text" w:eastAsia="Google Sans Text" w:hAnsi="Google Sans Text"/>
          <w:i w:val="0"/>
          <w:color w:val="1b1c1d"/>
          <w:sz w:val="24"/>
          <w:szCs w:val="24"/>
          <w:rtl w:val="0"/>
        </w:rPr>
        <w:t xml:space="preserve"> are being linked to severe neurodevelopmental disorders. These include primary microcephaly, where heterozygous variants are thought to impair nuclear envelope integrity and neuronal migration, leading to a marked reduction in brain size.</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Brain imaging in some patients reveals a simplified gyral pattern (lissencephaly) or agenesis of the corpus callosum, further supporting a role in neuronal migration.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71</w:t>
      </w:r>
    </w:p>
    <w:p w:rsidR="00000000" w:rsidDel="00000000" w:rsidP="00000000" w:rsidRDefault="00000000" w:rsidRPr="00000000" w14:paraId="00000091">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Other B-type Lamin-Associated Conditions:</w:t>
      </w:r>
      <w:r w:rsidDel="00000000" w:rsidR="00000000" w:rsidRPr="00000000">
        <w:rPr>
          <w:rFonts w:ascii="Google Sans Text" w:cs="Google Sans Text" w:eastAsia="Google Sans Text" w:hAnsi="Google Sans Text"/>
          <w:i w:val="0"/>
          <w:color w:val="1b1c1d"/>
          <w:sz w:val="24"/>
          <w:szCs w:val="24"/>
          <w:rtl w:val="0"/>
        </w:rPr>
        <w:t xml:space="preserve"> Homozygous missense mutations in </w:t>
      </w:r>
      <w:r w:rsidDel="00000000" w:rsidR="00000000" w:rsidRPr="00000000">
        <w:rPr>
          <w:rFonts w:ascii="Google Sans Text" w:cs="Google Sans Text" w:eastAsia="Google Sans Text" w:hAnsi="Google Sans Text"/>
          <w:i w:val="1"/>
          <w:color w:val="1b1c1d"/>
          <w:sz w:val="24"/>
          <w:szCs w:val="24"/>
          <w:rtl w:val="0"/>
        </w:rPr>
        <w:t xml:space="preserve">LMNB2</w:t>
      </w:r>
      <w:r w:rsidDel="00000000" w:rsidR="00000000" w:rsidRPr="00000000">
        <w:rPr>
          <w:rFonts w:ascii="Google Sans Text" w:cs="Google Sans Text" w:eastAsia="Google Sans Text" w:hAnsi="Google Sans Text"/>
          <w:i w:val="0"/>
          <w:color w:val="1b1c1d"/>
          <w:sz w:val="24"/>
          <w:szCs w:val="24"/>
          <w:rtl w:val="0"/>
        </w:rPr>
        <w:t xml:space="preserve"> have been identified as a cause of a rare autosomal recessive progressive myoclonic epilepsy with early ataxia.</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Heterozygous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LMNB2</w:t>
      </w:r>
      <w:r w:rsidDel="00000000" w:rsidR="00000000" w:rsidRPr="00000000">
        <w:rPr>
          <w:rFonts w:ascii="Google Sans Text" w:cs="Google Sans Text" w:eastAsia="Google Sans Text" w:hAnsi="Google Sans Text"/>
          <w:i w:val="0"/>
          <w:color w:val="1b1c1d"/>
          <w:sz w:val="24"/>
          <w:szCs w:val="24"/>
          <w:rtl w:val="0"/>
        </w:rPr>
        <w:t xml:space="preserve"> variants have also been associated with acquired partial lipodystrophy (Barraquer-Simons syndrome).</w:t>
      </w:r>
      <w:r w:rsidDel="00000000" w:rsidR="00000000" w:rsidRPr="00000000">
        <w:rPr>
          <w:rFonts w:ascii="Google Sans Text" w:cs="Google Sans Text" w:eastAsia="Google Sans Text" w:hAnsi="Google Sans Text"/>
          <w:i w:val="0"/>
          <w:color w:val="575b5f"/>
          <w:sz w:val="24"/>
          <w:szCs w:val="24"/>
          <w:vertAlign w:val="superscript"/>
          <w:rtl w:val="0"/>
        </w:rPr>
        <w:t xml:space="preserve">51</w:t>
      </w:r>
      <w:r w:rsidDel="00000000" w:rsidR="00000000" w:rsidRPr="00000000">
        <w:rPr>
          <w:rFonts w:ascii="Google Sans Text" w:cs="Google Sans Text" w:eastAsia="Google Sans Text" w:hAnsi="Google Sans Text"/>
          <w:i w:val="0"/>
          <w:color w:val="1b1c1d"/>
          <w:sz w:val="24"/>
          <w:szCs w:val="24"/>
          <w:rtl w:val="0"/>
        </w:rPr>
        <w:t xml:space="preserve"> Furthermore, dysregulation of B-type lamin expression is being implicated in more common conditions, including a reduction of lamin B in Alzheimer's disease and aberrant expression in various cancers.</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9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Envelopathies of Lamin Processing and Interaction</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category includes diseases caused by mutations in genes whose products are essential for the proper function or processing of lamins.</w:t>
      </w:r>
    </w:p>
    <w:p w:rsidR="00000000" w:rsidDel="00000000" w:rsidP="00000000" w:rsidRDefault="00000000" w:rsidRPr="00000000" w14:paraId="00000096">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ZMPSTE24-Deficiency Syndromes:</w:t>
      </w:r>
      <w:r w:rsidDel="00000000" w:rsidR="00000000" w:rsidRPr="00000000">
        <w:rPr>
          <w:rFonts w:ascii="Google Sans Text" w:cs="Google Sans Text" w:eastAsia="Google Sans Text" w:hAnsi="Google Sans Text"/>
          <w:i w:val="0"/>
          <w:color w:val="1b1c1d"/>
          <w:sz w:val="24"/>
          <w:szCs w:val="24"/>
          <w:rtl w:val="0"/>
        </w:rPr>
        <w:t xml:space="preserve"> Recessive mutations in the </w:t>
      </w:r>
      <w:r w:rsidDel="00000000" w:rsidR="00000000" w:rsidRPr="00000000">
        <w:rPr>
          <w:rFonts w:ascii="Google Sans Text" w:cs="Google Sans Text" w:eastAsia="Google Sans Text" w:hAnsi="Google Sans Text"/>
          <w:i w:val="1"/>
          <w:color w:val="1b1c1d"/>
          <w:sz w:val="24"/>
          <w:szCs w:val="24"/>
          <w:rtl w:val="0"/>
        </w:rPr>
        <w:t xml:space="preserve">ZMPSTE24</w:t>
      </w:r>
      <w:r w:rsidDel="00000000" w:rsidR="00000000" w:rsidRPr="00000000">
        <w:rPr>
          <w:rFonts w:ascii="Google Sans Text" w:cs="Google Sans Text" w:eastAsia="Google Sans Text" w:hAnsi="Google Sans Text"/>
          <w:i w:val="0"/>
          <w:color w:val="1b1c1d"/>
          <w:sz w:val="24"/>
          <w:szCs w:val="24"/>
          <w:rtl w:val="0"/>
        </w:rPr>
        <w:t xml:space="preserve"> gene disrupt the final, critical step of prelamin A maturation.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 resulting accumulation of unprocessed, farnesylated prelamin A is highly toxic and causes a spectrum of severe progeroid disorders. The severity directly correlates with the residual activity of the ZMPSTE24 enzyme.</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Complete loss-of-function mutations cause the neonatal lethal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i w:val="0"/>
          <w:color w:val="1b1c1d"/>
          <w:sz w:val="24"/>
          <w:szCs w:val="24"/>
          <w:rtl w:val="0"/>
        </w:rPr>
        <w:t xml:space="preserve">Restrictive Dermopathy (RD)</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Compound heterozygous mutations, where one allele is null and the other retains partial function, cause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i w:val="0"/>
          <w:color w:val="1b1c1d"/>
          <w:sz w:val="24"/>
          <w:szCs w:val="24"/>
          <w:rtl w:val="0"/>
        </w:rPr>
        <w:t xml:space="preserve">Mandibuloacral Dysplasia type B (MAD-B)</w:t>
      </w:r>
      <w:r w:rsidDel="00000000" w:rsidR="00000000" w:rsidRPr="00000000">
        <w:rPr>
          <w:rFonts w:ascii="Google Sans Text" w:cs="Google Sans Text" w:eastAsia="Google Sans Text" w:hAnsi="Google Sans Text"/>
          <w:i w:val="0"/>
          <w:color w:val="1b1c1d"/>
          <w:sz w:val="24"/>
          <w:szCs w:val="24"/>
          <w:rtl w:val="0"/>
        </w:rPr>
        <w:t xml:space="preserve">, a progeroid syndrome less severe than HGPS.</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p w:rsidR="00000000" w:rsidDel="00000000" w:rsidP="00000000" w:rsidRDefault="00000000" w:rsidRPr="00000000" w14:paraId="00000097">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Emerinopathies (EMD):</w:t>
      </w:r>
      <w:r w:rsidDel="00000000" w:rsidR="00000000" w:rsidRPr="00000000">
        <w:rPr>
          <w:rFonts w:ascii="Google Sans Text" w:cs="Google Sans Text" w:eastAsia="Google Sans Text" w:hAnsi="Google Sans Text"/>
          <w:i w:val="0"/>
          <w:color w:val="1b1c1d"/>
          <w:sz w:val="24"/>
          <w:szCs w:val="24"/>
          <w:rtl w:val="0"/>
        </w:rPr>
        <w:t xml:space="preserve"> Mutations in the </w:t>
      </w:r>
      <w:r w:rsidDel="00000000" w:rsidR="00000000" w:rsidRPr="00000000">
        <w:rPr>
          <w:rFonts w:ascii="Google Sans Text" w:cs="Google Sans Text" w:eastAsia="Google Sans Text" w:hAnsi="Google Sans Text"/>
          <w:i w:val="1"/>
          <w:color w:val="1b1c1d"/>
          <w:sz w:val="24"/>
          <w:szCs w:val="24"/>
          <w:rtl w:val="0"/>
        </w:rPr>
        <w:t xml:space="preserve">EMD</w:t>
      </w:r>
      <w:r w:rsidDel="00000000" w:rsidR="00000000" w:rsidRPr="00000000">
        <w:rPr>
          <w:rFonts w:ascii="Google Sans Text" w:cs="Google Sans Text" w:eastAsia="Google Sans Text" w:hAnsi="Google Sans Text"/>
          <w:i w:val="0"/>
          <w:color w:val="1b1c1d"/>
          <w:sz w:val="24"/>
          <w:szCs w:val="24"/>
          <w:rtl w:val="0"/>
        </w:rPr>
        <w:t xml:space="preserve"> gene, which encodes the INM protein emerin, cause X-linked Emery-Dreifuss muscular dystrophy.</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Emerin is a key lamin A-binding partner, and its absence disrupts the integrity of the lamina network. The fact that mutations in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EMD</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can produce nearly identical clinical phenotypes was one of the first and most powerful demonstrations that the entire lamina protein complex functions as an integrated unit.</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distinct clinical spectra of A- and B-type laminopathies point toward a fundamental divergence in their biological roles. B-type lamins, being ubiquitously expressed from the earliest developmental stages and essential for cell division, appear to form the foundational framework of the nucleus. Defects in these proteins often lead to catastrophic failures in tissue construction, particularly in the complex architecture of the brain.</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In contrast, A-type lamins are layered onto this framework later in development, in differentiated cells. Their associated diseases are typically not developmental failures but rather progressive, degenerative conditions affecting tissues that endure high mechanical stress or require complex, long-term maintenance of specific gene expression programs.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This suggests a model where B-type lamins are essential for</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building</w:t>
      </w:r>
      <w:r w:rsidDel="00000000" w:rsidR="00000000" w:rsidRPr="00000000">
        <w:rPr>
          <w:rFonts w:ascii="Google Sans Text" w:cs="Google Sans Text" w:eastAsia="Google Sans Text" w:hAnsi="Google Sans Text"/>
          <w:i w:val="0"/>
          <w:color w:val="1b1c1d"/>
          <w:sz w:val="24"/>
          <w:szCs w:val="24"/>
          <w:rtl w:val="0"/>
        </w:rPr>
        <w:t xml:space="preserve"> the house, while A-type lamins are crucial for its long-term </w:t>
      </w:r>
      <w:r w:rsidDel="00000000" w:rsidR="00000000" w:rsidRPr="00000000">
        <w:rPr>
          <w:rFonts w:ascii="Google Sans Text" w:cs="Google Sans Text" w:eastAsia="Google Sans Text" w:hAnsi="Google Sans Text"/>
          <w:i w:val="1"/>
          <w:color w:val="1b1c1d"/>
          <w:sz w:val="24"/>
          <w:szCs w:val="24"/>
          <w:rtl w:val="0"/>
        </w:rPr>
        <w:t xml:space="preserve">maintenance</w:t>
      </w:r>
      <w:r w:rsidDel="00000000" w:rsidR="00000000" w:rsidRPr="00000000">
        <w:rPr>
          <w:rFonts w:ascii="Google Sans Text" w:cs="Google Sans Text" w:eastAsia="Google Sans Text" w:hAnsi="Google Sans Text"/>
          <w:i w:val="0"/>
          <w:color w:val="1b1c1d"/>
          <w:sz w:val="24"/>
          <w:szCs w:val="24"/>
          <w:rtl w:val="0"/>
        </w:rPr>
        <w:t xml:space="preserve"> and specialized functions.</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1: The Spectrum of Human Laminopathies and Related Nuclear Envelopathies</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Syndrome Name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OMIM ID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Affected Gene(s)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Inheritance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Clinical Phenotypes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A-Type Laminopathies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Emery-Dreifuss Muscular Dystrophy, AD (EDMD2)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181350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LMNA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Skeletal &amp; cardiac myopathy, early joint contractures, arrhythmias </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Emery-Dreifuss Muscular Dystrophy, AR (EDMD3)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604929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LMNA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Similar to AD-EDMD, often more severe </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Limb-Girdle Muscular Dystrophy 1B (LGMD1B)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159001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LMNA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Proximal muscle weakness, prominent cardiac involvement, minimal contractures </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Dilated Cardiomyopathy with Conduction Disease (DCM-CD)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607920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LMNA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Primarily cardiac phenotype: dilated cardiomyopathy, arrhythmias, high risk of sudden death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LMNA</w:t>
            </w:r>
            <w:r w:rsidDel="00000000" w:rsidR="00000000" w:rsidRPr="00000000">
              <w:rPr>
                <w:rFonts w:ascii="Google Sans Text" w:cs="Google Sans Text" w:eastAsia="Google Sans Text" w:hAnsi="Google Sans Text"/>
                <w:i w:val="0"/>
                <w:color w:val="1b1c1d"/>
                <w:sz w:val="20"/>
                <w:szCs w:val="20"/>
                <w:shd w:fill="auto" w:val="clear"/>
                <w:rtl w:val="0"/>
              </w:rPr>
              <w:t xml:space="preserve">-Related Congenital Muscular Dystrophy (L-CMD)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613205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LMNA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AD/AR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Severe muscle weakness and atrophy from birth or early infancy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Familial Partial Lipodystrophy, Dunnigan Type (FPLD2)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151660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LMNA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Partial loss of subcutaneous fat, fat accumulation in face/neck, severe insulin resistance, metabolic syndrome </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Mandibuloacral Dysplasia with Type A Lipodystrophy (MADA)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248370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LMNA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Skeletal dysplasia (mandible, clavicles), skin atrophy, partial lipodystrophy, progeroid features </w:t>
            </w:r>
            <w:r w:rsidDel="00000000" w:rsidR="00000000" w:rsidRPr="00000000">
              <w:rPr>
                <w:rFonts w:ascii="Google Sans Text" w:cs="Google Sans Text" w:eastAsia="Google Sans Text" w:hAnsi="Google Sans Text"/>
                <w:i w:val="0"/>
                <w:color w:val="575b5f"/>
                <w:sz w:val="24"/>
                <w:szCs w:val="24"/>
                <w:vertAlign w:val="superscript"/>
                <w:rtl w:val="0"/>
              </w:rPr>
              <w:t xml:space="preserve">63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Hutchinson-Gilford Progeria Syndrome (HGPS)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176670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LMNA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AD (de novo)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Severe premature aging, growth failure, lipodystrophy, alopecia, accelerated atherosclerosis </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Atypical Progeroid Syndrome (APS)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609138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LMNA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AD/AR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Heterogeneous group with features of progeria and/or lipodystrophy, often with atypical presentations </w:t>
            </w:r>
            <w:r w:rsidDel="00000000" w:rsidR="00000000" w:rsidRPr="00000000">
              <w:rPr>
                <w:rFonts w:ascii="Google Sans Text" w:cs="Google Sans Text" w:eastAsia="Google Sans Text" w:hAnsi="Google Sans Text"/>
                <w:i w:val="0"/>
                <w:color w:val="575b5f"/>
                <w:sz w:val="24"/>
                <w:szCs w:val="24"/>
                <w:vertAlign w:val="superscript"/>
                <w:rtl w:val="0"/>
              </w:rPr>
              <w:t xml:space="preserve">63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Charcot-Marie-Tooth Disease, Type 2B1 (CMT2B1)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605588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LMNA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Axonal sensorimotor peripheral neuropathy </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Restrictive Dermopathy, Lethal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275210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LMNA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AD (de novo)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Neonatal lethal; taut, rigid skin, joint contractures, pulmonary hypoplasia </w:t>
            </w:r>
            <w:r w:rsidDel="00000000" w:rsidR="00000000" w:rsidRPr="00000000">
              <w:rPr>
                <w:rFonts w:ascii="Google Sans Text" w:cs="Google Sans Text" w:eastAsia="Google Sans Text" w:hAnsi="Google Sans Text"/>
                <w:i w:val="0"/>
                <w:color w:val="575b5f"/>
                <w:sz w:val="24"/>
                <w:szCs w:val="24"/>
                <w:vertAlign w:val="superscript"/>
                <w:rtl w:val="0"/>
              </w:rPr>
              <w:t xml:space="preserve">51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B-Type Laminopathies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Adult-Onset Autosomal Dominant Leukodystrophy (ADLD)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169500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LMNB1</w:t>
            </w:r>
            <w:r w:rsidDel="00000000" w:rsidR="00000000" w:rsidRPr="00000000">
              <w:rPr>
                <w:rFonts w:ascii="Google Sans Text" w:cs="Google Sans Text" w:eastAsia="Google Sans Text" w:hAnsi="Google Sans Text"/>
                <w:i w:val="0"/>
                <w:color w:val="1b1c1d"/>
                <w:sz w:val="20"/>
                <w:szCs w:val="20"/>
                <w:shd w:fill="auto" w:val="clear"/>
                <w:rtl w:val="0"/>
              </w:rPr>
              <w:t xml:space="preserve"> (duplication)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Adult-onset progressive CNS demyelination, autonomic dysfunction, ataxia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Primary Microcephaly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619179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LMNB1</w:t>
            </w:r>
            <w:r w:rsidDel="00000000" w:rsidR="00000000" w:rsidRPr="00000000">
              <w:rPr>
                <w:rFonts w:ascii="Google Sans Text" w:cs="Google Sans Text" w:eastAsia="Google Sans Text" w:hAnsi="Google Sans Text"/>
                <w:i w:val="0"/>
                <w:color w:val="1b1c1d"/>
                <w:sz w:val="20"/>
                <w:szCs w:val="20"/>
                <w:shd w:fill="auto" w:val="clear"/>
                <w:rtl w:val="0"/>
              </w:rPr>
              <w:t xml:space="preserve">, </w:t>
            </w:r>
            <w:r w:rsidDel="00000000" w:rsidR="00000000" w:rsidRPr="00000000">
              <w:rPr>
                <w:rFonts w:ascii="Google Sans Text" w:cs="Google Sans Text" w:eastAsia="Google Sans Text" w:hAnsi="Google Sans Text"/>
                <w:i w:val="1"/>
                <w:color w:val="1b1c1d"/>
                <w:sz w:val="20"/>
                <w:szCs w:val="20"/>
                <w:shd w:fill="auto" w:val="clear"/>
                <w:rtl w:val="0"/>
              </w:rPr>
              <w:t xml:space="preserve">LMNB2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Significantly reduced head size, developmental brain defects, abnormal neuronal migration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Acquired Partial Lipodystrophy (Barraquer-Simons)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608709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LMNB2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AD (susceptibility)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Progressive loss of fat from upper body </w:t>
            </w:r>
            <w:r w:rsidDel="00000000" w:rsidR="00000000" w:rsidRPr="00000000">
              <w:rPr>
                <w:rFonts w:ascii="Google Sans Text" w:cs="Google Sans Text" w:eastAsia="Google Sans Text" w:hAnsi="Google Sans Text"/>
                <w:i w:val="0"/>
                <w:color w:val="575b5f"/>
                <w:sz w:val="24"/>
                <w:szCs w:val="24"/>
                <w:vertAlign w:val="superscript"/>
                <w:rtl w:val="0"/>
              </w:rPr>
              <w:t xml:space="preserve">51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Progressive Myoclonic Epilepsy 9 (EPM9)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616386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LMNB2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Progressive myoclonus epilepsy with early ataxia </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Other Nuclear Envelopathies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b w:val="1"/>
                <w:i w:val="0"/>
                <w:color w:val="1b1c1d"/>
                <w:sz w:val="20"/>
                <w:szCs w:val="20"/>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Mandibuloacral Dysplasia with Type B Lipodystrophy (MADB)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608612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ZMPSTE24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Similar to MADA, caused by defective prelamin A processing </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Restrictive Dermopathy, Lethal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275210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ZMPSTE24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Clinically similar to </w:t>
            </w:r>
            <w:r w:rsidDel="00000000" w:rsidR="00000000" w:rsidRPr="00000000">
              <w:rPr>
                <w:rFonts w:ascii="Google Sans Text" w:cs="Google Sans Text" w:eastAsia="Google Sans Text" w:hAnsi="Google Sans Text"/>
                <w:i w:val="1"/>
                <w:color w:val="1b1c1d"/>
                <w:sz w:val="20"/>
                <w:szCs w:val="20"/>
                <w:shd w:fill="auto" w:val="clear"/>
                <w:rtl w:val="0"/>
              </w:rPr>
              <w:t xml:space="preserve">LMNA</w:t>
            </w:r>
            <w:r w:rsidDel="00000000" w:rsidR="00000000" w:rsidRPr="00000000">
              <w:rPr>
                <w:rFonts w:ascii="Google Sans Text" w:cs="Google Sans Text" w:eastAsia="Google Sans Text" w:hAnsi="Google Sans Text"/>
                <w:i w:val="0"/>
                <w:color w:val="1b1c1d"/>
                <w:sz w:val="20"/>
                <w:szCs w:val="20"/>
                <w:shd w:fill="auto" w:val="clear"/>
                <w:rtl w:val="0"/>
              </w:rPr>
              <w:t xml:space="preserve">-RD, caused by complete loss of ZMPSTE24 function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Emery-Dreifuss Muscular Dystrophy, X-linked (EDMD)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310300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EMD</w:t>
            </w:r>
            <w:r w:rsidDel="00000000" w:rsidR="00000000" w:rsidRPr="00000000">
              <w:rPr>
                <w:rFonts w:ascii="Google Sans Text" w:cs="Google Sans Text" w:eastAsia="Google Sans Text" w:hAnsi="Google Sans Text"/>
                <w:i w:val="0"/>
                <w:color w:val="1b1c1d"/>
                <w:sz w:val="20"/>
                <w:szCs w:val="20"/>
                <w:shd w:fill="auto" w:val="clear"/>
                <w:rtl w:val="0"/>
              </w:rPr>
              <w:t xml:space="preserve"> (emerin)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X-linked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Clinically similar to </w:t>
            </w:r>
            <w:r w:rsidDel="00000000" w:rsidR="00000000" w:rsidRPr="00000000">
              <w:rPr>
                <w:rFonts w:ascii="Google Sans Text" w:cs="Google Sans Text" w:eastAsia="Google Sans Text" w:hAnsi="Google Sans Text"/>
                <w:i w:val="1"/>
                <w:color w:val="1b1c1d"/>
                <w:sz w:val="20"/>
                <w:szCs w:val="20"/>
                <w:shd w:fill="auto" w:val="clear"/>
                <w:rtl w:val="0"/>
              </w:rPr>
              <w:t xml:space="preserve">LMNA</w:t>
            </w:r>
            <w:r w:rsidDel="00000000" w:rsidR="00000000" w:rsidRPr="00000000">
              <w:rPr>
                <w:rFonts w:ascii="Google Sans Text" w:cs="Google Sans Text" w:eastAsia="Google Sans Text" w:hAnsi="Google Sans Text"/>
                <w:i w:val="0"/>
                <w:color w:val="1b1c1d"/>
                <w:sz w:val="20"/>
                <w:szCs w:val="20"/>
                <w:shd w:fill="auto" w:val="clear"/>
                <w:rtl w:val="0"/>
              </w:rPr>
              <w:t xml:space="preserve">-EDMD, caused by loss of lamin-binding protein emerin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bl>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A">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 Unraveling Pathogenic Mechanisms: A Unified Disease Model</w:t>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remarkable clinical diversity of laminopathies, stemming from mutations in ubiquitously expressed genes, has posed a significant challenge to understanding their pathogenesis. Over the past two decades, several hypotheses have been proposed, initially viewed as distinct but now increasingly seen as interconnected facets of a complex pathobiology. The current understanding integrates these models, with mechanotransduction and tissue-specific protein dynamics emerging as central unifying principles.</w:t>
      </w:r>
    </w:p>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0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The "Structural Hypothesis": Impaired Nuclear Mechanics</w:t>
      </w:r>
    </w:p>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earliest and most intuitive model, the "structural hypothesis," posits that lamin mutations compromise the mechanical integrity of the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r w:rsidDel="00000000" w:rsidR="00000000" w:rsidRPr="00000000">
        <w:rPr>
          <w:rFonts w:ascii="Google Sans Text" w:cs="Google Sans Text" w:eastAsia="Google Sans Text" w:hAnsi="Google Sans Text"/>
          <w:i w:val="0"/>
          <w:color w:val="1b1c1d"/>
          <w:sz w:val="24"/>
          <w:szCs w:val="24"/>
          <w:rtl w:val="0"/>
        </w:rPr>
        <w:t xml:space="preserve"> The lamina is a primary determinant of nuclear stiffness and resilience. Mutations that disrupt the assembly or stability of the lamin filament network result in nuclei that are misshapen and mechanically fragile.</w:t>
      </w:r>
      <w:r w:rsidDel="00000000" w:rsidR="00000000" w:rsidRPr="00000000">
        <w:rPr>
          <w:rFonts w:ascii="Google Sans Text" w:cs="Google Sans Text" w:eastAsia="Google Sans Text" w:hAnsi="Google Sans Text"/>
          <w:i w:val="0"/>
          <w:color w:val="575b5f"/>
          <w:sz w:val="24"/>
          <w:szCs w:val="24"/>
          <w:vertAlign w:val="superscript"/>
          <w:rtl w:val="0"/>
        </w:rPr>
        <w:t xml:space="preserve">63</w:t>
      </w:r>
      <w:r w:rsidDel="00000000" w:rsidR="00000000" w:rsidRPr="00000000">
        <w:rPr>
          <w:rFonts w:ascii="Google Sans Text" w:cs="Google Sans Text" w:eastAsia="Google Sans Text" w:hAnsi="Google Sans Text"/>
          <w:i w:val="0"/>
          <w:color w:val="1b1c1d"/>
          <w:sz w:val="24"/>
          <w:szCs w:val="24"/>
          <w:rtl w:val="0"/>
        </w:rPr>
        <w:t xml:space="preserve"> These fragile nuclei are particularly susceptible to damage and rupture when subjected to physical forces, a condition prevalent in mechanically active tissues such as contracting skeletal and cardiac muscle, bone, and tendons.</w:t>
      </w:r>
      <w:r w:rsidDel="00000000" w:rsidR="00000000" w:rsidRPr="00000000">
        <w:rPr>
          <w:rFonts w:ascii="Google Sans Text" w:cs="Google Sans Text" w:eastAsia="Google Sans Text" w:hAnsi="Google Sans Text"/>
          <w:i w:val="0"/>
          <w:color w:val="575b5f"/>
          <w:sz w:val="24"/>
          <w:szCs w:val="24"/>
          <w:vertAlign w:val="superscript"/>
          <w:rtl w:val="0"/>
        </w:rPr>
        <w:t xml:space="preserve">76</w:t>
      </w:r>
      <w:r w:rsidDel="00000000" w:rsidR="00000000" w:rsidRPr="00000000">
        <w:rPr>
          <w:rFonts w:ascii="Google Sans Text" w:cs="Google Sans Text" w:eastAsia="Google Sans Text" w:hAnsi="Google Sans Text"/>
          <w:i w:val="0"/>
          <w:color w:val="1b1c1d"/>
          <w:sz w:val="24"/>
          <w:szCs w:val="24"/>
          <w:rtl w:val="0"/>
        </w:rPr>
        <w:t xml:space="preserve"> This hypothesis provides a compelling explanation for why striated muscle tissues are so frequently affected in laminopathies.</w:t>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Beyond simple fragility, this structural defect profoundly impacts mechanotransduction—the cell's ability to sense mechanical cues from its environment and translate them into biochemical signals and gene expression changes.</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Forces are transmitted from the extracellular matrix, through the cytoskeleton and LINC complex, to the lamina. A defective lamina disrupts this force transmission chain, leading to an inappropriate cellular response to the physical environment.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Evidence for this model is strong: cells from laminopathy patients and mouse models show increased nuclear damage upon mechanical strain, and genetic disruption of the LINC complex, which reduces force transmission to the nucleus, can paradoxically ameliorate disease phenotypes in some mouse models of laminopathy.</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1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The "Gene Expression Hypothesis": Altered Chromatin and Signaling</w:t>
      </w:r>
    </w:p>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"gene expression hypothesis" proposes that laminopathies arise from disturbances in the lamina's role as a regulator of chromatin organization and gene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r w:rsidDel="00000000" w:rsidR="00000000" w:rsidRPr="00000000">
        <w:rPr>
          <w:rFonts w:ascii="Google Sans Text" w:cs="Google Sans Text" w:eastAsia="Google Sans Text" w:hAnsi="Google Sans Text"/>
          <w:i w:val="0"/>
          <w:color w:val="1b1c1d"/>
          <w:sz w:val="24"/>
          <w:szCs w:val="24"/>
          <w:rtl w:val="0"/>
        </w:rPr>
        <w:t xml:space="preserve"> This model is particularly relevant for diseases like lipodystrophies, where mechanical stress is less of an obvious factor. There are two main arms to this hypothesis:</w:t>
      </w:r>
    </w:p>
    <w:p w:rsidR="00000000" w:rsidDel="00000000" w:rsidP="00000000" w:rsidRDefault="00000000" w:rsidRPr="00000000" w14:paraId="00000116">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Altered Chromatin Organization:</w:t>
      </w:r>
      <w:r w:rsidDel="00000000" w:rsidR="00000000" w:rsidRPr="00000000">
        <w:rPr>
          <w:rFonts w:ascii="Google Sans Text" w:cs="Google Sans Text" w:eastAsia="Google Sans Text" w:hAnsi="Google Sans Text"/>
          <w:i w:val="0"/>
          <w:color w:val="1b1c1d"/>
          <w:sz w:val="24"/>
          <w:szCs w:val="24"/>
          <w:rtl w:val="0"/>
        </w:rPr>
        <w:t xml:space="preserve"> Mutant lamins can lead to aberrant 3D genome architecture. This includes the disorganization of peripheral heterochromatin, detachment or inappropriate attachment of LADs, and altered epigenetic landscapes.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These changes can lead to the misexpression of tissue-specific genes, disrupting normal cellular differentiation and 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For example, in EDMD muscle, transcriptional regulation is defective, likely due to a focal loss and disorganization of heterochromatin.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p>
    <w:p w:rsidR="00000000" w:rsidDel="00000000" w:rsidP="00000000" w:rsidRDefault="00000000" w:rsidRPr="00000000" w14:paraId="00000117">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Disrupted Signaling:</w:t>
      </w:r>
      <w:r w:rsidDel="00000000" w:rsidR="00000000" w:rsidRPr="00000000">
        <w:rPr>
          <w:rFonts w:ascii="Google Sans Text" w:cs="Google Sans Text" w:eastAsia="Google Sans Text" w:hAnsi="Google Sans Text"/>
          <w:i w:val="0"/>
          <w:color w:val="1b1c1d"/>
          <w:sz w:val="24"/>
          <w:szCs w:val="24"/>
          <w:rtl w:val="0"/>
        </w:rPr>
        <w:t xml:space="preserve"> As a major protein interaction hub, the lamina sequesters and organizes numerous transcription factors and signaling molecules. Mutations can alter these interactions, leading to the dysregulation of key pathways.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For instance, altered interaction with SREBP-1 contributes to lipodystrophy, while dysregulation of the MAPK and TGF-β signaling pathways is implicated in cardiomyopathy and fibrosis.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1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The "Toxic Protein Hypothesis": The Role of Farnesylation</w:t>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This hypothesis is most specific to the progeroid syndromes, HGPS and ZMPSTE24-deficiency disorders. It posits that the primary pathogenic driver is not the loss of normal lamin function, but the dominant-negative, toxic effect of an accumulated aberrant protein.</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In HGPS, this is the permanently farnesylated progerin; in ZMPSTE24 deficiencies, it is the unprocessed, full-length farnesylated prelamin A.</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The persistent hydrophobic farnesyl group tethers these proteins to the INM, where they integrate into the lamina and cause severe architectural disruptions, including nuclear blebbing and aggregation.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This toxic protein acts as a "poison peptide," sequestering other critical nuclear factors (like PCNA and DNA repair proteins) and disrupting a multitude of cellular processes, from nuclear transport to DNA replication and repair.</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1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 A Unified Disease Model: Mechanotransduction as the Central Link</w:t>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It is now clear that these hypotheses are not mutually exclusive. A modern, unified model posits that the structural and gene expression functions of the lamina are deeply intertwined, with mechanotransduction serving as a central link.</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In this integrated view, mechanical forces transmitted to the nucleus via the lamina do not just test its structural integrity; they directly influence the 3D organization of chromatin and the activity of mechanosensitive transcription factors.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Therefore, a structural defect in the lamina, as proposed by the structural hypothesis, will inevitably cause a defect in the gene expression programs that are regulated by mechanical cues.</w:t>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For example, force-induced stretching of the nucleus can decompact chromatin, making genes more accessible for transcription, and can trigger the nuclear translocation of factors like MKL1 and YAP/TAZ.</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A stiff or fragile laminopathic nucleus will respond abnormally to these forces, leading to an aberrant gene expression response. This elegant model explains how a single molecular defect can have dual consequences, impacting both nuclear mechanics and gene regulation simultaneously.</w:t>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2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E. Solving the Enigma of Tissue Specificity</w:t>
      </w:r>
    </w:p>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unified model still has to account for the profound tissue specificity of the laminopathies. A multi-layered explanation has emerged, integrating several key factors:</w:t>
      </w:r>
    </w:p>
    <w:p w:rsidR="00000000" w:rsidDel="00000000" w:rsidP="00000000" w:rsidRDefault="00000000" w:rsidRPr="00000000" w14:paraId="00000125">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Differential Mechanical Stress:</w:t>
      </w:r>
      <w:r w:rsidDel="00000000" w:rsidR="00000000" w:rsidRPr="00000000">
        <w:rPr>
          <w:rFonts w:ascii="Google Sans Text" w:cs="Google Sans Text" w:eastAsia="Google Sans Text" w:hAnsi="Google Sans Text"/>
          <w:i w:val="0"/>
          <w:color w:val="1b1c1d"/>
          <w:sz w:val="24"/>
          <w:szCs w:val="24"/>
          <w:rtl w:val="0"/>
        </w:rPr>
        <w:t xml:space="preserve"> Tissues are subjected to different levels of mechanical force. The high-stress environments of muscle and heart make them uniquely vulnerable to the mechanical fragility caused by lamin mutations, providing a straightforward explanation for the prevalence of myopathies and cardiomyopathies.</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p>
    <w:p w:rsidR="00000000" w:rsidDel="00000000" w:rsidP="00000000" w:rsidRDefault="00000000" w:rsidRPr="00000000" w14:paraId="00000126">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Tissue-Specific Interactomes:</w:t>
      </w:r>
      <w:r w:rsidDel="00000000" w:rsidR="00000000" w:rsidRPr="00000000">
        <w:rPr>
          <w:rFonts w:ascii="Google Sans Text" w:cs="Google Sans Text" w:eastAsia="Google Sans Text" w:hAnsi="Google Sans Text"/>
          <w:i w:val="0"/>
          <w:color w:val="1b1c1d"/>
          <w:sz w:val="24"/>
          <w:szCs w:val="24"/>
          <w:rtl w:val="0"/>
        </w:rPr>
        <w:t xml:space="preserve"> As established by proteomics, the complement of nuclear envelope proteins and lamin-binding partners is highly tissue-specific.</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r w:rsidDel="00000000" w:rsidR="00000000" w:rsidRPr="00000000">
        <w:rPr>
          <w:rFonts w:ascii="Google Sans Text" w:cs="Google Sans Text" w:eastAsia="Google Sans Text" w:hAnsi="Google Sans Text"/>
          <w:i w:val="0"/>
          <w:color w:val="1b1c1d"/>
          <w:sz w:val="24"/>
          <w:szCs w:val="24"/>
          <w:rtl w:val="0"/>
        </w:rPr>
        <w:t xml:space="preserve"> A given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mutation may only disrupt a critical interaction in a cell type where that specific partner is expressed and functionally important. This explains why one mutation might cause a myopathy (by disrupting an interaction with a muscle-specific factor) while another causes a lipodystrophy (by disrupting an interaction with an adipocyte-specific factor).</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127">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Tissue-Specific Protein Turnover and Stability:</w:t>
      </w:r>
      <w:r w:rsidDel="00000000" w:rsidR="00000000" w:rsidRPr="00000000">
        <w:rPr>
          <w:rFonts w:ascii="Google Sans Text" w:cs="Google Sans Text" w:eastAsia="Google Sans Text" w:hAnsi="Google Sans Text"/>
          <w:i w:val="0"/>
          <w:color w:val="1b1c1d"/>
          <w:sz w:val="24"/>
          <w:szCs w:val="24"/>
          <w:rtl w:val="0"/>
        </w:rPr>
        <w:t xml:space="preserve"> A recent and crucial insight is that the stability and turnover rate of lamin proteins vary dramatically between tissues. Quantitative proteomics has revealed that lamin A/C protein is exceptionally long-lived—with a half-life on the order of months—and highly insoluble in tissues commonly affected by laminopathies, such as the aorta, heart, and fat.</w:t>
      </w:r>
      <w:r w:rsidDel="00000000" w:rsidR="00000000" w:rsidRPr="00000000">
        <w:rPr>
          <w:rFonts w:ascii="Google Sans Text" w:cs="Google Sans Text" w:eastAsia="Google Sans Text" w:hAnsi="Google Sans Text"/>
          <w:i w:val="0"/>
          <w:color w:val="575b5f"/>
          <w:sz w:val="24"/>
          <w:szCs w:val="24"/>
          <w:vertAlign w:val="superscript"/>
          <w:rtl w:val="0"/>
        </w:rPr>
        <w:t xml:space="preserve">82</w:t>
      </w:r>
      <w:r w:rsidDel="00000000" w:rsidR="00000000" w:rsidRPr="00000000">
        <w:rPr>
          <w:rFonts w:ascii="Google Sans Text" w:cs="Google Sans Text" w:eastAsia="Google Sans Text" w:hAnsi="Google Sans Text"/>
          <w:i w:val="0"/>
          <w:color w:val="1b1c1d"/>
          <w:sz w:val="24"/>
          <w:szCs w:val="24"/>
          <w:rtl w:val="0"/>
        </w:rPr>
        <w:t xml:space="preserve"> In contrast, in tissues spared from disease, like the liver, lamin A/C turns over much more rapidly.</w:t>
      </w:r>
      <w:r w:rsidDel="00000000" w:rsidR="00000000" w:rsidRPr="00000000">
        <w:rPr>
          <w:rFonts w:ascii="Google Sans Text" w:cs="Google Sans Text" w:eastAsia="Google Sans Text" w:hAnsi="Google Sans Text"/>
          <w:i w:val="0"/>
          <w:color w:val="575b5f"/>
          <w:sz w:val="24"/>
          <w:szCs w:val="24"/>
          <w:vertAlign w:val="superscript"/>
          <w:rtl w:val="0"/>
        </w:rPr>
        <w:t xml:space="preserve">82</w:t>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differential turnover provides a powerful kinetic framework that amplifies the other pathogenic mechanisms in a tissue-specific manner. In tissues with slow lamin turnover, any structural damage to the lamina is quasi-permanent because the faulty components are not efficiently replaced. This exacerbates the mechanical defects. Concurrently, any toxic mutant protein, such as progerin, will accumulate to much higher levels over time specifically in these vulnerable tissues, while being more effectively cleared from tissues with faster turnover.</w:t>
      </w:r>
      <w:r w:rsidDel="00000000" w:rsidR="00000000" w:rsidRPr="00000000">
        <w:rPr>
          <w:rFonts w:ascii="Google Sans Text" w:cs="Google Sans Text" w:eastAsia="Google Sans Text" w:hAnsi="Google Sans Text"/>
          <w:i w:val="0"/>
          <w:color w:val="575b5f"/>
          <w:sz w:val="24"/>
          <w:szCs w:val="24"/>
          <w:vertAlign w:val="superscript"/>
          <w:rtl w:val="0"/>
        </w:rPr>
        <w:t xml:space="preserve">82</w:t>
      </w:r>
      <w:r w:rsidDel="00000000" w:rsidR="00000000" w:rsidRPr="00000000">
        <w:rPr>
          <w:rFonts w:ascii="Google Sans Text" w:cs="Google Sans Text" w:eastAsia="Google Sans Text" w:hAnsi="Google Sans Text"/>
          <w:i w:val="0"/>
          <w:color w:val="1b1c1d"/>
          <w:sz w:val="24"/>
          <w:szCs w:val="24"/>
          <w:rtl w:val="0"/>
        </w:rPr>
        <w:t xml:space="preserve"> This progressive accumulation amplifies the toxic protein and gene expression defects. Thus, tissue-specific protein lifetime acts as a master regulator of disease progression, explaining why certain tissues are "primed" for the age-dependent decline characteristic of many laminopathies.</w:t>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2: A Comparison of Pathogenic Hypotheses in Laminopathies</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Hypothesis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Core Tenet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Primary Evidence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Tissues Best Explained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Unifying Principle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Structural Hypothesis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Mutant lamins cause mechanical fragility of the nucleus, leading to cell damage under physical stress.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Fragile, misshapen nuclei in patient cells; nuclear rupture in response to strain; amelioration of phenotype by disrupting LINC complex.</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Striated Muscle (EDMD, LGMD, DCM), Bone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Mechanotransduction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Gene Expression Hypothesis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Mutant lamins alter chromatin organization and signaling pathways, leading to dysregulated gene expression.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Altered LAD positioning; mislocalization of transcription factors (SREBP-1, MKL1); dysregulated MAPK/TGF-β signaling.</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Adipose Tissue (FPLD), Development, Systemic Disorders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Mechanotransduction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Toxic Protein Hypothesis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Accumulation of a permanently farnesylated, aberrant lamin A precursor (progerin, prelamin A) is intrinsically toxic.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Accumulation of progerin/prelamin A in HGPS/ZMPSTE24-deficient cells; amelioration by farnesyltransferase inhibitors.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Progeroid Syndromes (HGPS, MADA/B, RD)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Tissue-Specific Protein Turnover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Unified Mechanotransduction Model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Mechanical forces are transmitted via the lamina to chromatin, directly linking nuclear structure to gene expression. A structural defect inherently causes a gene expression defect.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Force-induced chromatin changes; activation of mechanosensitive transcription factors (YAP, MKL1); impaired mechanosignaling in laminopathy models.</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Integrates pathologies across all affected tissues, especially muscle and heart.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Tissue-Specific Interactome &amp; Protein Turnover</w:t>
            </w:r>
          </w:p>
        </w:tc>
      </w:tr>
    </w:tbl>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VI. The Nuclear Lamina in Physiological Aging and Senescence</w:t>
      </w:r>
    </w:p>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study of the dramatic, accelerated aging phenotypes seen in progeroid laminopathies has provided unprecedented insight into the mechanisms of normal, physiological aging. It is now clear that many of the cellular and molecular defects observed in these rare diseases are recapitulated, albeit at a much slower pace, during the natural aging process of healthy individuals. This positions the nuclear lamina as a key regulator of organismal lifespan and a central player in the onset of cellular senescence.</w:t>
      </w:r>
    </w:p>
    <w:p w:rsidR="00000000" w:rsidDel="00000000" w:rsidP="00000000" w:rsidRDefault="00000000" w:rsidRPr="00000000" w14:paraId="0000014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4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Lamina Alterations During Normal Aging</w:t>
      </w:r>
    </w:p>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composition and organization of the nuclear lamina are not static throughout life but undergo significant changes with age. One of the most consistent and well-documented alterations is the progressive decline in the expression of lamin B1, which is now considered a robust biomarker of cellular senescence in multiple cell types and tissues, including fibroblasts, keratinocytes, and thymic epithelial 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In some tissues, such as the aging heart, levels of A-type lamins also decrease.</w:t>
      </w:r>
      <w:r w:rsidDel="00000000" w:rsidR="00000000" w:rsidRPr="00000000">
        <w:rPr>
          <w:rFonts w:ascii="Google Sans Text" w:cs="Google Sans Text" w:eastAsia="Google Sans Text" w:hAnsi="Google Sans Text"/>
          <w:i w:val="0"/>
          <w:color w:val="575b5f"/>
          <w:sz w:val="24"/>
          <w:szCs w:val="24"/>
          <w:vertAlign w:val="superscript"/>
          <w:rtl w:val="0"/>
        </w:rPr>
        <w:t xml:space="preserve">87</w:t>
      </w:r>
    </w:p>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This age-related shift in the stoichiometry of lamin isoforms, particularly the A/B ratio, has profound functional consequences. It alters the mechanical properties of the nucleus, often leading to changes in nuclear shape and stiffness, and contributes to what has been termed "age-dependent nuclear remodeling".</w:t>
      </w:r>
      <w:r w:rsidDel="00000000" w:rsidR="00000000" w:rsidRPr="00000000">
        <w:rPr>
          <w:rFonts w:ascii="Google Sans Text" w:cs="Google Sans Text" w:eastAsia="Google Sans Text" w:hAnsi="Google Sans Text"/>
          <w:i w:val="0"/>
          <w:color w:val="575b5f"/>
          <w:sz w:val="24"/>
          <w:szCs w:val="24"/>
          <w:vertAlign w:val="superscript"/>
          <w:rtl w:val="0"/>
        </w:rPr>
        <w:t xml:space="preserve">87</w:t>
      </w:r>
      <w:r w:rsidDel="00000000" w:rsidR="00000000" w:rsidRPr="00000000">
        <w:rPr>
          <w:rFonts w:ascii="Google Sans Text" w:cs="Google Sans Text" w:eastAsia="Google Sans Text" w:hAnsi="Google Sans Text"/>
          <w:i w:val="0"/>
          <w:color w:val="1b1c1d"/>
          <w:sz w:val="24"/>
          <w:szCs w:val="24"/>
          <w:rtl w:val="0"/>
        </w:rPr>
        <w:t xml:space="preserve"> In cardiomyocytes, for instance, the age-associated loss of lamin A/C is correlated with increased nuclear stiffness and a decline in cardiac function, suggesting that these changes in the lamina are not merely correlative but are causally linked to the functional decline of aging organs.</w:t>
      </w:r>
      <w:r w:rsidDel="00000000" w:rsidR="00000000" w:rsidRPr="00000000">
        <w:rPr>
          <w:rFonts w:ascii="Google Sans Text" w:cs="Google Sans Text" w:eastAsia="Google Sans Text" w:hAnsi="Google Sans Text"/>
          <w:i w:val="0"/>
          <w:color w:val="575b5f"/>
          <w:sz w:val="24"/>
          <w:szCs w:val="24"/>
          <w:vertAlign w:val="superscript"/>
          <w:rtl w:val="0"/>
        </w:rPr>
        <w:t xml:space="preserve">87</w:t>
      </w:r>
    </w:p>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4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Progerin and Prelamin A: From Rare Disease to Common Aging</w:t>
      </w:r>
    </w:p>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 paradigm-shifting discovery was the finding that progerin, the toxic protein responsible for HGPS, is not exclusive to the disease but is also produced at low levels in the cells of healthy individuals through sporadic use of the same cryptic splice site.</w:t>
      </w:r>
      <w:r w:rsidDel="00000000" w:rsidR="00000000" w:rsidRPr="00000000">
        <w:rPr>
          <w:rFonts w:ascii="Google Sans Text" w:cs="Google Sans Text" w:eastAsia="Google Sans Text" w:hAnsi="Google Sans Text"/>
          <w:i w:val="0"/>
          <w:color w:val="575b5f"/>
          <w:sz w:val="24"/>
          <w:szCs w:val="24"/>
          <w:vertAlign w:val="superscript"/>
          <w:rtl w:val="0"/>
        </w:rPr>
        <w:t xml:space="preserve">91</w:t>
      </w:r>
      <w:r w:rsidDel="00000000" w:rsidR="00000000" w:rsidRPr="00000000">
        <w:rPr>
          <w:rFonts w:ascii="Google Sans Text" w:cs="Google Sans Text" w:eastAsia="Google Sans Text" w:hAnsi="Google Sans Text"/>
          <w:i w:val="0"/>
          <w:color w:val="1b1c1d"/>
          <w:sz w:val="24"/>
          <w:szCs w:val="24"/>
          <w:rtl w:val="0"/>
        </w:rPr>
        <w:t xml:space="preserve"> The levels of this progerin transcript and protein increase with chronological age, particularly in tissues like skin and the vasculature.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92</w:t>
      </w:r>
      <w:r w:rsidDel="00000000" w:rsidR="00000000" w:rsidRPr="00000000">
        <w:rPr>
          <w:rFonts w:ascii="Google Sans Text" w:cs="Google Sans Text" w:eastAsia="Google Sans Text" w:hAnsi="Google Sans Text"/>
          <w:i w:val="0"/>
          <w:color w:val="1b1c1d"/>
          <w:sz w:val="24"/>
          <w:szCs w:val="24"/>
          <w:rtl w:val="0"/>
        </w:rPr>
        <w:t xml:space="preserve"> This finding dissolved the clear boundary between pathological and physiological aging, suggesting that HGPS may represent a massive acceleration of a natural aging process that occurs in everyone.</w:t>
      </w:r>
      <w:r w:rsidDel="00000000" w:rsidR="00000000" w:rsidRPr="00000000">
        <w:rPr>
          <w:rFonts w:ascii="Google Sans Text" w:cs="Google Sans Text" w:eastAsia="Google Sans Text" w:hAnsi="Google Sans Text"/>
          <w:i w:val="0"/>
          <w:color w:val="575b5f"/>
          <w:sz w:val="24"/>
          <w:szCs w:val="24"/>
          <w:vertAlign w:val="superscript"/>
          <w:rtl w:val="0"/>
        </w:rPr>
        <w:t xml:space="preserve">90</w:t>
      </w:r>
    </w:p>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More recently, an increasing body of work suggests that the age-related accumulation of unprocessed, full-length prelamin A may be an even more widespread and significant contributor to normal aging than progerin.</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This accumulation is thought to be driven by a gradual, age-dependent decline in the expression or activity of the ZMPSTE24 processing enzyme.</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Since unprocessed prelamin A is also farnesylated and toxic, its accumulation with age could drive many of the same downstream defects seen with progerin, including nuclear abnormalities, DNA damage, and cellular senescence.</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p>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5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Cellular Senescence and "Inflammaging"</w:t>
      </w:r>
    </w:p>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Cellular senescence is a state of irreversible cell cycle arrest that cells enter in response to various stressors, including telomere shortening, DNA damage, and oncogene activation.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100</w:t>
      </w:r>
      <w:r w:rsidDel="00000000" w:rsidR="00000000" w:rsidRPr="00000000">
        <w:rPr>
          <w:rFonts w:ascii="Google Sans Text" w:cs="Google Sans Text" w:eastAsia="Google Sans Text" w:hAnsi="Google Sans Text"/>
          <w:i w:val="0"/>
          <w:color w:val="1b1c1d"/>
          <w:sz w:val="24"/>
          <w:szCs w:val="24"/>
          <w:rtl w:val="0"/>
        </w:rPr>
        <w:t xml:space="preserve"> Senescent cells accumulate in tissues with age and are a major driver of age-related pathology.</w:t>
      </w:r>
      <w:r w:rsidDel="00000000" w:rsidR="00000000" w:rsidRPr="00000000">
        <w:rPr>
          <w:rFonts w:ascii="Google Sans Text" w:cs="Google Sans Text" w:eastAsia="Google Sans Text" w:hAnsi="Google Sans Text"/>
          <w:i w:val="0"/>
          <w:color w:val="575b5f"/>
          <w:sz w:val="24"/>
          <w:szCs w:val="24"/>
          <w:vertAlign w:val="superscript"/>
          <w:rtl w:val="0"/>
        </w:rPr>
        <w:t xml:space="preserve">100</w:t>
      </w:r>
      <w:r w:rsidDel="00000000" w:rsidR="00000000" w:rsidRPr="00000000">
        <w:rPr>
          <w:rFonts w:ascii="Google Sans Text" w:cs="Google Sans Text" w:eastAsia="Google Sans Text" w:hAnsi="Google Sans Text"/>
          <w:i w:val="0"/>
          <w:color w:val="1b1c1d"/>
          <w:sz w:val="24"/>
          <w:szCs w:val="24"/>
          <w:rtl w:val="0"/>
        </w:rPr>
        <w:t xml:space="preserve"> Alterations in the nuclear lamina are deeply intertwined with the onset of senescence. The loss of lamin B1 is one of the earliest and most reliable markers of the senescent state.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Furthermore, the accumulation of progerin or unprocessed prelamin A is a potent trigger of premature senescence.</w:t>
      </w:r>
      <w:r w:rsidDel="00000000" w:rsidR="00000000" w:rsidRPr="00000000">
        <w:rPr>
          <w:rFonts w:ascii="Google Sans Text" w:cs="Google Sans Text" w:eastAsia="Google Sans Text" w:hAnsi="Google Sans Text"/>
          <w:i w:val="0"/>
          <w:color w:val="575b5f"/>
          <w:sz w:val="24"/>
          <w:szCs w:val="24"/>
          <w:vertAlign w:val="superscript"/>
          <w:rtl w:val="0"/>
        </w:rPr>
        <w:t xml:space="preserve">96</w:t>
      </w:r>
    </w:p>
    <w:p w:rsidR="00000000" w:rsidDel="00000000" w:rsidP="00000000" w:rsidRDefault="00000000" w:rsidRPr="00000000" w14:paraId="0000015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Senescent cells are characterized by dramatic changes in nuclear morphology, including deformations and blebbing, which are hallmarks of lamina dysfunction.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103</w:t>
      </w:r>
      <w:r w:rsidDel="00000000" w:rsidR="00000000" w:rsidRPr="00000000">
        <w:rPr>
          <w:rFonts w:ascii="Google Sans Text" w:cs="Google Sans Text" w:eastAsia="Google Sans Text" w:hAnsi="Google Sans Text"/>
          <w:i w:val="0"/>
          <w:color w:val="1b1c1d"/>
          <w:sz w:val="24"/>
          <w:szCs w:val="24"/>
          <w:rtl w:val="0"/>
        </w:rPr>
        <w:t xml:space="preserve"> A key feature of senescent cells is the acquisition of the Senescence-Associated Secretory Phenotype (SASP), where they secrete a cocktail of pro-inflammatory cytokines, chemokines, and proteases.</w:t>
      </w:r>
      <w:r w:rsidDel="00000000" w:rsidR="00000000" w:rsidRPr="00000000">
        <w:rPr>
          <w:rFonts w:ascii="Google Sans Text" w:cs="Google Sans Text" w:eastAsia="Google Sans Text" w:hAnsi="Google Sans Text"/>
          <w:i w:val="0"/>
          <w:color w:val="575b5f"/>
          <w:sz w:val="24"/>
          <w:szCs w:val="24"/>
          <w:vertAlign w:val="superscript"/>
          <w:rtl w:val="0"/>
        </w:rPr>
        <w:t xml:space="preserve">100</w:t>
      </w:r>
      <w:r w:rsidDel="00000000" w:rsidR="00000000" w:rsidRPr="00000000">
        <w:rPr>
          <w:rFonts w:ascii="Google Sans Text" w:cs="Google Sans Text" w:eastAsia="Google Sans Text" w:hAnsi="Google Sans Text"/>
          <w:i w:val="0"/>
          <w:color w:val="1b1c1d"/>
          <w:sz w:val="24"/>
          <w:szCs w:val="24"/>
          <w:rtl w:val="0"/>
        </w:rPr>
        <w:t xml:space="preserve"> This creates a chronic, low-grade inflammatory state in aging tissues, termed "inflammaging," which contributes to a wide range of age-related diseases.</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Lamina dysfunction is a direct contributor to this process; for example, lamin B1 reduction is sufficient to induce the SASP, and progerin accumulation can trigger a cell-intrinsic innate immune response.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15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5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 Lamins and Longevity</w:t>
      </w:r>
    </w:p>
    <w:p w:rsidR="00000000" w:rsidDel="00000000" w:rsidP="00000000" w:rsidRDefault="00000000" w:rsidRPr="00000000" w14:paraId="0000015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Given the strong links between the lamina, cellular senescence, and aging pathologies, it is logical to hypothesize that the lamina itself is a modulator of organismal lifespan. Genetic evidence supports this notion. Studies in human populations have identified common genetic variants (haplotypes) within the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gene that are significantly associated with exceptional longevity (living to age &gt;95).</w:t>
      </w:r>
      <w:r w:rsidDel="00000000" w:rsidR="00000000" w:rsidRPr="00000000">
        <w:rPr>
          <w:rFonts w:ascii="Google Sans Text" w:cs="Google Sans Text" w:eastAsia="Google Sans Text" w:hAnsi="Google Sans Text"/>
          <w:i w:val="0"/>
          <w:color w:val="575b5f"/>
          <w:sz w:val="24"/>
          <w:szCs w:val="24"/>
          <w:vertAlign w:val="superscript"/>
          <w:rtl w:val="0"/>
        </w:rPr>
        <w:t xml:space="preserve">94</w:t>
      </w:r>
      <w:r w:rsidDel="00000000" w:rsidR="00000000" w:rsidRPr="00000000">
        <w:rPr>
          <w:rFonts w:ascii="Google Sans Text" w:cs="Google Sans Text" w:eastAsia="Google Sans Text" w:hAnsi="Google Sans Text"/>
          <w:i w:val="0"/>
          <w:color w:val="1b1c1d"/>
          <w:sz w:val="24"/>
          <w:szCs w:val="24"/>
          <w:rtl w:val="0"/>
        </w:rPr>
        <w:t xml:space="preserve"> Although the precise functional consequences of these longevity-associated variants are still under investigation, the finding suggests that subtle, naturally occurring variations in lamin A/C structure or expression can influence the human aging rate. This is complemented by research showing that other longevity-associated proteins, such as SIRT6, physically and functionally interact with lamin A/C to enhance genome stability.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106</w:t>
      </w:r>
      <w:r w:rsidDel="00000000" w:rsidR="00000000" w:rsidRPr="00000000">
        <w:rPr>
          <w:rFonts w:ascii="Google Sans Text" w:cs="Google Sans Text" w:eastAsia="Google Sans Text" w:hAnsi="Google Sans Text"/>
          <w:i w:val="0"/>
          <w:color w:val="1b1c1d"/>
          <w:sz w:val="24"/>
          <w:szCs w:val="24"/>
          <w:rtl w:val="0"/>
        </w:rPr>
        <w:t xml:space="preserve"> Together, these findings solidify the position of the nuclear lamina not just as a player in rare diseases, but as a fundamental determinant of healthspan and longevity in the general population.</w:t>
      </w:r>
    </w:p>
    <w:p w:rsidR="00000000" w:rsidDel="00000000" w:rsidP="00000000" w:rsidRDefault="00000000" w:rsidRPr="00000000" w14:paraId="0000015A">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B">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VII. Conclusion and Future Perspectives</w:t>
      </w:r>
    </w:p>
    <w:p w:rsidR="00000000" w:rsidDel="00000000" w:rsidP="00000000" w:rsidRDefault="00000000" w:rsidRPr="00000000" w14:paraId="0000015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nuclear lamina has transitioned from being viewed as a simple structural element to being recognized as a sophisticated and dynamic platform that is central to nuclear function and cellular homeostasis. Its roles as a mechanical stabilizer, a scaffold for protein complexes, and an architect of the 3D genome are deeply interconnected. The lamina integrates mechanical signals from the cellular environment with epigenetic and transcriptional programs, thereby governing cell function, differentiation, and responses to stress.</w:t>
      </w:r>
    </w:p>
    <w:p w:rsidR="00000000" w:rsidDel="00000000" w:rsidP="00000000" w:rsidRDefault="00000000" w:rsidRPr="00000000" w14:paraId="0000015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study of laminopathies has been instrumental in uncovering these diverse functions. The wide spectrum of diseases arising from mutations in lamin and lamin-associated proteins has revealed the tissue-specific requirements for a healthy nuclear envelope. The initial pathogenic models—the "structural hypothesis" and the "gene expression hypothesis"—are no longer seen as mutually exclusive. Instead, a unified model has emerged in which these mechanisms are intrinsically linked, often through the process of mechanotransduction. The remarkable tissue specificity of these diseases can be explained by a convergence of factors: the differential mechanical loads experienced by various tissues, the unique protein interactomes present in different cell types, and, critically, the tissue-specific turnover rates of lamin proteins, which dictate the pace of damage accumulation.</w:t>
      </w:r>
    </w:p>
    <w:p w:rsidR="00000000" w:rsidDel="00000000" w:rsidP="00000000" w:rsidRDefault="00000000" w:rsidRPr="00000000" w14:paraId="0000015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Furthermore, the investigation of progeroid laminopathies has profoundly reshaped our understanding of physiological aging. The discovery that aberrant lamin isoforms, such as progerin and unprocessed prelamin A, accumulate during normal aging establishes a direct molecular link between these rare diseases and the common process of organismal decline. The lamina's role in driving cellular senescence and the associated chronic inflammation ("inflammaging") places it at the heart of age-related pathology.</w:t>
      </w:r>
    </w:p>
    <w:p w:rsidR="00000000" w:rsidDel="00000000" w:rsidP="00000000" w:rsidRDefault="00000000" w:rsidRPr="00000000" w14:paraId="0000016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Despite significant progress, many critical questions remain. The precise molecular codes that govern the dynamic positioning of Lamina-Associated Domains during development are still being deciphered. A comprehensive, tissue-specific map of the lamin interactome in both health and disease is needed to fully understand the basis of phenotypic diversity. Single-cell and spatially resolved proteomic and genomic approaches will be essential for this endeavor.</w:t>
      </w:r>
    </w:p>
    <w:p w:rsidR="00000000" w:rsidDel="00000000" w:rsidP="00000000" w:rsidRDefault="00000000" w:rsidRPr="00000000" w14:paraId="0000016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From a therapeutic standpoint, the field is moving towards mechanism-based strategies. For progeroid syndromes, treatments aimed at reducing the production or toxicity of farnesylated prelamin A variants, such as farnesyltransferase inhibitors and antisense oligonucleotides, have shown promise. For other laminopathies, strategies may involve targeting downstream dysregulated pathways, such as aberrant MAPK signaling, or developing approaches to mitigate mechanical stress on fragile nuclei. The ultimate goal is to develop therapies tailored to the specific molecular defect underlying each laminopathy subtype.</w:t>
      </w:r>
    </w:p>
    <w:p w:rsidR="00000000" w:rsidDel="00000000" w:rsidP="00000000" w:rsidRDefault="00000000" w:rsidRPr="00000000" w14:paraId="0000016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In conclusion, the nuclear lamina stands as a testament to the elegant complexity of cellular organization. Its study continues to yield fundamental insights into nuclear biology, human disease, and the aging process. Future research will undoubtedly continue to unravel the intricate mechanisms governed by this essential cellular structure, offering not only a deeper understanding of cell biology but also tangible hope for the development of effective treatments for the currently incurable laminopathies and potentially for common diseases of aging.</w:t>
      </w:r>
    </w:p>
    <w:p w:rsidR="00000000" w:rsidDel="00000000" w:rsidP="00000000" w:rsidRDefault="00000000" w:rsidRPr="00000000" w14:paraId="00000163">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Comprehensive Reference List</w:t>
      </w:r>
    </w:p>
    <w:p w:rsidR="00000000" w:rsidDel="00000000" w:rsidP="00000000" w:rsidRDefault="00000000" w:rsidRPr="00000000" w14:paraId="0000016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reference list provides a selection of key reviews and primary research articles that form the basis of the information presented in this review.</w:t>
      </w:r>
    </w:p>
    <w:p w:rsidR="00000000" w:rsidDel="00000000" w:rsidP="00000000" w:rsidRDefault="00000000" w:rsidRPr="00000000" w14:paraId="0000016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Reviews:</w:t>
      </w:r>
    </w:p>
    <w:p w:rsidR="00000000" w:rsidDel="00000000" w:rsidP="00000000" w:rsidRDefault="00000000" w:rsidRPr="00000000" w14:paraId="00000168">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Broers, J. L., Ramaekers, F. C., Bonne, G., Yaou, R. B., &amp; Hutchison, C. J. (2006). Nuclear lamins: laminopathies and their role in premature ageing. </w:t>
      </w:r>
      <w:r w:rsidDel="00000000" w:rsidR="00000000" w:rsidRPr="00000000">
        <w:rPr>
          <w:rFonts w:ascii="Google Sans Text" w:cs="Google Sans Text" w:eastAsia="Google Sans Text" w:hAnsi="Google Sans Text"/>
          <w:i w:val="1"/>
          <w:color w:val="1b1c1d"/>
          <w:sz w:val="24"/>
          <w:szCs w:val="24"/>
          <w:rtl w:val="0"/>
        </w:rPr>
        <w:t xml:space="preserve">Physiological Reviews, 86</w:t>
      </w:r>
      <w:r w:rsidDel="00000000" w:rsidR="00000000" w:rsidRPr="00000000">
        <w:rPr>
          <w:rFonts w:ascii="Google Sans Text" w:cs="Google Sans Text" w:eastAsia="Google Sans Text" w:hAnsi="Google Sans Text"/>
          <w:i w:val="0"/>
          <w:color w:val="1b1c1d"/>
          <w:sz w:val="24"/>
          <w:szCs w:val="24"/>
          <w:rtl w:val="0"/>
        </w:rPr>
        <w:t xml:space="preserve">(3), 967-1008.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169">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De Leeuw, R., Gruenbaum, Y., &amp; Medalia, O. (2018). The nuclear lamina: a major player in the regulation of gene expression. </w:t>
      </w:r>
      <w:r w:rsidDel="00000000" w:rsidR="00000000" w:rsidRPr="00000000">
        <w:rPr>
          <w:rFonts w:ascii="Google Sans Text" w:cs="Google Sans Text" w:eastAsia="Google Sans Text" w:hAnsi="Google Sans Text"/>
          <w:i w:val="1"/>
          <w:color w:val="1b1c1d"/>
          <w:sz w:val="24"/>
          <w:szCs w:val="24"/>
          <w:rtl w:val="0"/>
        </w:rPr>
        <w:t xml:space="preserve">Current Opinion in Cell Biology, 52</w:t>
      </w:r>
      <w:r w:rsidDel="00000000" w:rsidR="00000000" w:rsidRPr="00000000">
        <w:rPr>
          <w:rFonts w:ascii="Google Sans Text" w:cs="Google Sans Text" w:eastAsia="Google Sans Text" w:hAnsi="Google Sans Text"/>
          <w:i w:val="0"/>
          <w:color w:val="1b1c1d"/>
          <w:sz w:val="24"/>
          <w:szCs w:val="24"/>
          <w:rtl w:val="0"/>
        </w:rPr>
        <w:t xml:space="preserve">, 29-36.</w:t>
      </w:r>
    </w:p>
    <w:p w:rsidR="00000000" w:rsidDel="00000000" w:rsidP="00000000" w:rsidRDefault="00000000" w:rsidRPr="00000000" w14:paraId="0000016A">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Dittmer, T. A., &amp; Misteli, T. (2011). The lamin protein family. </w:t>
      </w:r>
      <w:r w:rsidDel="00000000" w:rsidR="00000000" w:rsidRPr="00000000">
        <w:rPr>
          <w:rFonts w:ascii="Google Sans Text" w:cs="Google Sans Text" w:eastAsia="Google Sans Text" w:hAnsi="Google Sans Text"/>
          <w:i w:val="1"/>
          <w:color w:val="1b1c1d"/>
          <w:sz w:val="24"/>
          <w:szCs w:val="24"/>
          <w:rtl w:val="0"/>
        </w:rPr>
        <w:t xml:space="preserve">Genome Biology, 12</w:t>
      </w:r>
      <w:r w:rsidDel="00000000" w:rsidR="00000000" w:rsidRPr="00000000">
        <w:rPr>
          <w:rFonts w:ascii="Google Sans Text" w:cs="Google Sans Text" w:eastAsia="Google Sans Text" w:hAnsi="Google Sans Text"/>
          <w:i w:val="0"/>
          <w:color w:val="1b1c1d"/>
          <w:sz w:val="24"/>
          <w:szCs w:val="24"/>
          <w:rtl w:val="0"/>
        </w:rPr>
        <w:t xml:space="preserve">(5), 222.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16B">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Gerace, L., &amp; Burke, B. (1988). Functional organization of the nuclear envelope. </w:t>
      </w:r>
      <w:r w:rsidDel="00000000" w:rsidR="00000000" w:rsidRPr="00000000">
        <w:rPr>
          <w:rFonts w:ascii="Google Sans Text" w:cs="Google Sans Text" w:eastAsia="Google Sans Text" w:hAnsi="Google Sans Text"/>
          <w:i w:val="1"/>
          <w:color w:val="1b1c1d"/>
          <w:sz w:val="24"/>
          <w:szCs w:val="24"/>
          <w:rtl w:val="0"/>
        </w:rPr>
        <w:t xml:space="preserve">Annual Review of Cell Biology, 4</w:t>
      </w:r>
      <w:r w:rsidDel="00000000" w:rsidR="00000000" w:rsidRPr="00000000">
        <w:rPr>
          <w:rFonts w:ascii="Google Sans Text" w:cs="Google Sans Text" w:eastAsia="Google Sans Text" w:hAnsi="Google Sans Text"/>
          <w:i w:val="0"/>
          <w:color w:val="1b1c1d"/>
          <w:sz w:val="24"/>
          <w:szCs w:val="24"/>
          <w:rtl w:val="0"/>
        </w:rPr>
        <w:t xml:space="preserve">, 335-374.</w:t>
      </w:r>
    </w:p>
    <w:p w:rsidR="00000000" w:rsidDel="00000000" w:rsidP="00000000" w:rsidRDefault="00000000" w:rsidRPr="00000000" w14:paraId="0000016C">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Gruenbaum, Y., &amp; Foisner, R. (2015). The nuclear lamina and mechanotransduction. </w:t>
      </w:r>
      <w:r w:rsidDel="00000000" w:rsidR="00000000" w:rsidRPr="00000000">
        <w:rPr>
          <w:rFonts w:ascii="Google Sans Text" w:cs="Google Sans Text" w:eastAsia="Google Sans Text" w:hAnsi="Google Sans Text"/>
          <w:i w:val="1"/>
          <w:color w:val="1b1c1d"/>
          <w:sz w:val="24"/>
          <w:szCs w:val="24"/>
          <w:rtl w:val="0"/>
        </w:rPr>
        <w:t xml:space="preserve">Current Opinion in Cell Biology, 32</w:t>
      </w:r>
      <w:r w:rsidDel="00000000" w:rsidR="00000000" w:rsidRPr="00000000">
        <w:rPr>
          <w:rFonts w:ascii="Google Sans Text" w:cs="Google Sans Text" w:eastAsia="Google Sans Text" w:hAnsi="Google Sans Text"/>
          <w:i w:val="0"/>
          <w:color w:val="1b1c1d"/>
          <w:sz w:val="24"/>
          <w:szCs w:val="24"/>
          <w:rtl w:val="0"/>
        </w:rPr>
        <w:t xml:space="preserve">, 46-52.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16D">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Hegele, R. A., &amp; Ho, C. Y. (2019). The structural and gene expression hypotheses in laminopathic diseases. </w:t>
      </w:r>
      <w:r w:rsidDel="00000000" w:rsidR="00000000" w:rsidRPr="00000000">
        <w:rPr>
          <w:rFonts w:ascii="Google Sans Text" w:cs="Google Sans Text" w:eastAsia="Google Sans Text" w:hAnsi="Google Sans Text"/>
          <w:i w:val="1"/>
          <w:color w:val="1b1c1d"/>
          <w:sz w:val="24"/>
          <w:szCs w:val="24"/>
          <w:rtl w:val="0"/>
        </w:rPr>
        <w:t xml:space="preserve">Molecular Biology of the Cell, 30</w:t>
      </w:r>
      <w:r w:rsidDel="00000000" w:rsidR="00000000" w:rsidRPr="00000000">
        <w:rPr>
          <w:rFonts w:ascii="Google Sans Text" w:cs="Google Sans Text" w:eastAsia="Google Sans Text" w:hAnsi="Google Sans Text"/>
          <w:i w:val="0"/>
          <w:color w:val="1b1c1d"/>
          <w:sz w:val="24"/>
          <w:szCs w:val="24"/>
          <w:rtl w:val="0"/>
        </w:rPr>
        <w:t xml:space="preserve">(15), 1779-1784.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16E">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Kind, J., &amp; van Steensel, B. (2017). Lamina-associated domains: links with chromosome architecture, heterochromatin and gene repression. </w:t>
      </w:r>
      <w:r w:rsidDel="00000000" w:rsidR="00000000" w:rsidRPr="00000000">
        <w:rPr>
          <w:rFonts w:ascii="Google Sans Text" w:cs="Google Sans Text" w:eastAsia="Google Sans Text" w:hAnsi="Google Sans Text"/>
          <w:i w:val="1"/>
          <w:color w:val="1b1c1d"/>
          <w:sz w:val="24"/>
          <w:szCs w:val="24"/>
          <w:rtl w:val="0"/>
        </w:rPr>
        <w:t xml:space="preserve">Current Opinion in Cell Biology, 44</w:t>
      </w:r>
      <w:r w:rsidDel="00000000" w:rsidR="00000000" w:rsidRPr="00000000">
        <w:rPr>
          <w:rFonts w:ascii="Google Sans Text" w:cs="Google Sans Text" w:eastAsia="Google Sans Text" w:hAnsi="Google Sans Text"/>
          <w:i w:val="0"/>
          <w:color w:val="1b1c1d"/>
          <w:sz w:val="24"/>
          <w:szCs w:val="24"/>
          <w:rtl w:val="0"/>
        </w:rPr>
        <w:t xml:space="preserve">, 93-101. </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p>
    <w:p w:rsidR="00000000" w:rsidDel="00000000" w:rsidP="00000000" w:rsidRDefault="00000000" w:rsidRPr="00000000" w14:paraId="0000016F">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Wong, X., &amp; Stewart, C. L. (2020). The role of the nuclear lamina in mechanotransduction. </w:t>
      </w:r>
      <w:r w:rsidDel="00000000" w:rsidR="00000000" w:rsidRPr="00000000">
        <w:rPr>
          <w:rFonts w:ascii="Google Sans Text" w:cs="Google Sans Text" w:eastAsia="Google Sans Text" w:hAnsi="Google Sans Text"/>
          <w:i w:val="1"/>
          <w:color w:val="1b1c1d"/>
          <w:sz w:val="24"/>
          <w:szCs w:val="24"/>
          <w:rtl w:val="0"/>
        </w:rPr>
        <w:t xml:space="preserve">Journal of Cell Science, 133</w:t>
      </w:r>
      <w:r w:rsidDel="00000000" w:rsidR="00000000" w:rsidRPr="00000000">
        <w:rPr>
          <w:rFonts w:ascii="Google Sans Text" w:cs="Google Sans Text" w:eastAsia="Google Sans Text" w:hAnsi="Google Sans Text"/>
          <w:i w:val="0"/>
          <w:color w:val="1b1c1d"/>
          <w:sz w:val="24"/>
          <w:szCs w:val="24"/>
          <w:rtl w:val="0"/>
        </w:rPr>
        <w:t xml:space="preserve">(10), jcs242230.</w:t>
      </w:r>
    </w:p>
    <w:p w:rsidR="00000000" w:rsidDel="00000000" w:rsidP="00000000" w:rsidRDefault="00000000" w:rsidRPr="00000000" w14:paraId="00000170">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Worman, H. J. (2012). Nuclear lamins and laminopathies. </w:t>
      </w:r>
      <w:r w:rsidDel="00000000" w:rsidR="00000000" w:rsidRPr="00000000">
        <w:rPr>
          <w:rFonts w:ascii="Google Sans Text" w:cs="Google Sans Text" w:eastAsia="Google Sans Text" w:hAnsi="Google Sans Text"/>
          <w:i w:val="1"/>
          <w:color w:val="1b1c1d"/>
          <w:sz w:val="24"/>
          <w:szCs w:val="24"/>
          <w:rtl w:val="0"/>
        </w:rPr>
        <w:t xml:space="preserve">The Journal of Pathology, 226</w:t>
      </w:r>
      <w:r w:rsidDel="00000000" w:rsidR="00000000" w:rsidRPr="00000000">
        <w:rPr>
          <w:rFonts w:ascii="Google Sans Text" w:cs="Google Sans Text" w:eastAsia="Google Sans Text" w:hAnsi="Google Sans Text"/>
          <w:i w:val="0"/>
          <w:color w:val="1b1c1d"/>
          <w:sz w:val="24"/>
          <w:szCs w:val="24"/>
          <w:rtl w:val="0"/>
        </w:rPr>
        <w:t xml:space="preserve">(2), 316-325. </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p>
    <w:p w:rsidR="00000000" w:rsidDel="00000000" w:rsidP="00000000" w:rsidRDefault="00000000" w:rsidRPr="00000000" w14:paraId="00000171">
      <w:pPr>
        <w:numPr>
          <w:ilvl w:val="0"/>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Worman, H. J., &amp; Bonne, G. (2007). "Laminopathies": a wide spectrum of human diseases. </w:t>
      </w:r>
      <w:r w:rsidDel="00000000" w:rsidR="00000000" w:rsidRPr="00000000">
        <w:rPr>
          <w:rFonts w:ascii="Google Sans Text" w:cs="Google Sans Text" w:eastAsia="Google Sans Text" w:hAnsi="Google Sans Text"/>
          <w:i w:val="1"/>
          <w:color w:val="1b1c1d"/>
          <w:sz w:val="24"/>
          <w:szCs w:val="24"/>
          <w:rtl w:val="0"/>
        </w:rPr>
        <w:t xml:space="preserve">Experimental Cell Research, 313</w:t>
      </w:r>
      <w:r w:rsidDel="00000000" w:rsidR="00000000" w:rsidRPr="00000000">
        <w:rPr>
          <w:rFonts w:ascii="Google Sans Text" w:cs="Google Sans Text" w:eastAsia="Google Sans Text" w:hAnsi="Google Sans Text"/>
          <w:i w:val="0"/>
          <w:color w:val="1b1c1d"/>
          <w:sz w:val="24"/>
          <w:szCs w:val="24"/>
          <w:rtl w:val="0"/>
        </w:rPr>
        <w:t xml:space="preserve">(10), 2121-2133.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172">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Primary Research Articles and Specialized Reviews:</w:t>
      </w:r>
    </w:p>
    <w:p w:rsidR="00000000" w:rsidDel="00000000" w:rsidP="00000000" w:rsidRDefault="00000000" w:rsidRPr="00000000" w14:paraId="00000173">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Aebi, U., Cohn, J., Buhle, L., &amp; Gerace, L. (1986). The nuclear lamina is a meshwork of intermediate-type filaments. </w:t>
      </w:r>
      <w:r w:rsidDel="00000000" w:rsidR="00000000" w:rsidRPr="00000000">
        <w:rPr>
          <w:rFonts w:ascii="Google Sans Text" w:cs="Google Sans Text" w:eastAsia="Google Sans Text" w:hAnsi="Google Sans Text"/>
          <w:i w:val="1"/>
          <w:color w:val="1b1c1d"/>
          <w:sz w:val="24"/>
          <w:szCs w:val="24"/>
          <w:rtl w:val="0"/>
        </w:rPr>
        <w:t xml:space="preserve">Nature, 323</w:t>
      </w:r>
      <w:r w:rsidDel="00000000" w:rsidR="00000000" w:rsidRPr="00000000">
        <w:rPr>
          <w:rFonts w:ascii="Google Sans Text" w:cs="Google Sans Text" w:eastAsia="Google Sans Text" w:hAnsi="Google Sans Text"/>
          <w:i w:val="0"/>
          <w:color w:val="1b1c1d"/>
          <w:sz w:val="24"/>
          <w:szCs w:val="24"/>
          <w:rtl w:val="0"/>
        </w:rPr>
        <w:t xml:space="preserve">(6088), 560-564.</w:t>
      </w:r>
    </w:p>
    <w:p w:rsidR="00000000" w:rsidDel="00000000" w:rsidP="00000000" w:rsidRDefault="00000000" w:rsidRPr="00000000" w14:paraId="00000174">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Agarwal, A. K., et al. (2003). Zinc metalloproteinase, ZMPSTE24, is mutated in mandibuloacral dysplasia. </w:t>
      </w:r>
      <w:r w:rsidDel="00000000" w:rsidR="00000000" w:rsidRPr="00000000">
        <w:rPr>
          <w:rFonts w:ascii="Google Sans Text" w:cs="Google Sans Text" w:eastAsia="Google Sans Text" w:hAnsi="Google Sans Text"/>
          <w:i w:val="1"/>
          <w:color w:val="1b1c1d"/>
          <w:sz w:val="24"/>
          <w:szCs w:val="24"/>
          <w:rtl w:val="0"/>
        </w:rPr>
        <w:t xml:space="preserve">Human Molecular Genetics, 12</w:t>
      </w:r>
      <w:r w:rsidDel="00000000" w:rsidR="00000000" w:rsidRPr="00000000">
        <w:rPr>
          <w:rFonts w:ascii="Google Sans Text" w:cs="Google Sans Text" w:eastAsia="Google Sans Text" w:hAnsi="Google Sans Text"/>
          <w:i w:val="0"/>
          <w:color w:val="1b1c1d"/>
          <w:sz w:val="24"/>
          <w:szCs w:val="24"/>
          <w:rtl w:val="0"/>
        </w:rPr>
        <w:t xml:space="preserve">(16), 1995-2001. </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p w:rsidR="00000000" w:rsidDel="00000000" w:rsidP="00000000" w:rsidRDefault="00000000" w:rsidRPr="00000000" w14:paraId="00000175">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Barrowman, J., et al. (2012). Human ZMPSTE24 disease mutations: residual proteolytic activity correlates with disease severity. </w:t>
      </w:r>
      <w:r w:rsidDel="00000000" w:rsidR="00000000" w:rsidRPr="00000000">
        <w:rPr>
          <w:rFonts w:ascii="Google Sans Text" w:cs="Google Sans Text" w:eastAsia="Google Sans Text" w:hAnsi="Google Sans Text"/>
          <w:i w:val="1"/>
          <w:color w:val="1b1c1d"/>
          <w:sz w:val="24"/>
          <w:szCs w:val="24"/>
          <w:rtl w:val="0"/>
        </w:rPr>
        <w:t xml:space="preserve">Human Molecular Genetics, 21</w:t>
      </w:r>
      <w:r w:rsidDel="00000000" w:rsidR="00000000" w:rsidRPr="00000000">
        <w:rPr>
          <w:rFonts w:ascii="Google Sans Text" w:cs="Google Sans Text" w:eastAsia="Google Sans Text" w:hAnsi="Google Sans Text"/>
          <w:i w:val="0"/>
          <w:color w:val="1b1c1d"/>
          <w:sz w:val="24"/>
          <w:szCs w:val="24"/>
          <w:rtl w:val="0"/>
        </w:rPr>
        <w:t xml:space="preserve">(18), 4084-4093. </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p w:rsidR="00000000" w:rsidDel="00000000" w:rsidP="00000000" w:rsidRDefault="00000000" w:rsidRPr="00000000" w14:paraId="00000176">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Bonne, G., et al. (1999). Mutations in the gene encoding lamin A/C cause autosomal dominant Emery-Dreifuss muscular dystrophy. </w:t>
      </w:r>
      <w:r w:rsidDel="00000000" w:rsidR="00000000" w:rsidRPr="00000000">
        <w:rPr>
          <w:rFonts w:ascii="Google Sans Text" w:cs="Google Sans Text" w:eastAsia="Google Sans Text" w:hAnsi="Google Sans Text"/>
          <w:i w:val="1"/>
          <w:color w:val="1b1c1d"/>
          <w:sz w:val="24"/>
          <w:szCs w:val="24"/>
          <w:rtl w:val="0"/>
        </w:rPr>
        <w:t xml:space="preserve">Nature Genetics, 21</w:t>
      </w:r>
      <w:r w:rsidDel="00000000" w:rsidR="00000000" w:rsidRPr="00000000">
        <w:rPr>
          <w:rFonts w:ascii="Google Sans Text" w:cs="Google Sans Text" w:eastAsia="Google Sans Text" w:hAnsi="Google Sans Text"/>
          <w:i w:val="0"/>
          <w:color w:val="1b1c1d"/>
          <w:sz w:val="24"/>
          <w:szCs w:val="24"/>
          <w:rtl w:val="0"/>
        </w:rPr>
        <w:t xml:space="preserve">(3), 285-288. </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177">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Carollo, C., &amp; Barra, V. (2023). Chromatin epigenetics and nuclear lamina keep the nucleus in shape: Examples from natural and accelerated aging. </w:t>
      </w:r>
      <w:r w:rsidDel="00000000" w:rsidR="00000000" w:rsidRPr="00000000">
        <w:rPr>
          <w:rFonts w:ascii="Google Sans Text" w:cs="Google Sans Text" w:eastAsia="Google Sans Text" w:hAnsi="Google Sans Text"/>
          <w:i w:val="1"/>
          <w:color w:val="1b1c1d"/>
          <w:sz w:val="24"/>
          <w:szCs w:val="24"/>
          <w:rtl w:val="0"/>
        </w:rPr>
        <w:t xml:space="preserve">Biology of the Cell, 115</w:t>
      </w:r>
      <w:r w:rsidDel="00000000" w:rsidR="00000000" w:rsidRPr="00000000">
        <w:rPr>
          <w:rFonts w:ascii="Google Sans Text" w:cs="Google Sans Text" w:eastAsia="Google Sans Text" w:hAnsi="Google Sans Text"/>
          <w:i w:val="0"/>
          <w:color w:val="1b1c1d"/>
          <w:sz w:val="24"/>
          <w:szCs w:val="24"/>
          <w:rtl w:val="0"/>
        </w:rPr>
        <w:t xml:space="preserve">(1), e2200023. </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p>
    <w:p w:rsidR="00000000" w:rsidDel="00000000" w:rsidP="00000000" w:rsidRDefault="00000000" w:rsidRPr="00000000" w14:paraId="00000178">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Conneely, K. N., et al. (2012). Human longevity and common variations in the LMNA gene: a meta-analysis. </w:t>
      </w:r>
      <w:r w:rsidDel="00000000" w:rsidR="00000000" w:rsidRPr="00000000">
        <w:rPr>
          <w:rFonts w:ascii="Google Sans Text" w:cs="Google Sans Text" w:eastAsia="Google Sans Text" w:hAnsi="Google Sans Text"/>
          <w:i w:val="1"/>
          <w:color w:val="1b1c1d"/>
          <w:sz w:val="24"/>
          <w:szCs w:val="24"/>
          <w:rtl w:val="0"/>
        </w:rPr>
        <w:t xml:space="preserve">Aging Cell, 11</w:t>
      </w:r>
      <w:r w:rsidDel="00000000" w:rsidR="00000000" w:rsidRPr="00000000">
        <w:rPr>
          <w:rFonts w:ascii="Google Sans Text" w:cs="Google Sans Text" w:eastAsia="Google Sans Text" w:hAnsi="Google Sans Text"/>
          <w:i w:val="0"/>
          <w:color w:val="1b1c1d"/>
          <w:sz w:val="24"/>
          <w:szCs w:val="24"/>
          <w:rtl w:val="0"/>
        </w:rPr>
        <w:t xml:space="preserve">(3), 475-481. </w:t>
      </w:r>
      <w:r w:rsidDel="00000000" w:rsidR="00000000" w:rsidRPr="00000000">
        <w:rPr>
          <w:rFonts w:ascii="Google Sans Text" w:cs="Google Sans Text" w:eastAsia="Google Sans Text" w:hAnsi="Google Sans Text"/>
          <w:i w:val="0"/>
          <w:color w:val="575b5f"/>
          <w:sz w:val="24"/>
          <w:szCs w:val="24"/>
          <w:vertAlign w:val="superscript"/>
          <w:rtl w:val="0"/>
        </w:rPr>
        <w:t xml:space="preserve">94</w:t>
      </w:r>
    </w:p>
    <w:p w:rsidR="00000000" w:rsidDel="00000000" w:rsidP="00000000" w:rsidRDefault="00000000" w:rsidRPr="00000000" w14:paraId="00000179">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De Sandre-Giovannoli, A., et al. (2003). Lamin A truncation in Hutchinson-Gilford progeria. </w:t>
      </w:r>
      <w:r w:rsidDel="00000000" w:rsidR="00000000" w:rsidRPr="00000000">
        <w:rPr>
          <w:rFonts w:ascii="Google Sans Text" w:cs="Google Sans Text" w:eastAsia="Google Sans Text" w:hAnsi="Google Sans Text"/>
          <w:i w:val="1"/>
          <w:color w:val="1b1c1d"/>
          <w:sz w:val="24"/>
          <w:szCs w:val="24"/>
          <w:rtl w:val="0"/>
        </w:rPr>
        <w:t xml:space="preserve">Science, 300</w:t>
      </w:r>
      <w:r w:rsidDel="00000000" w:rsidR="00000000" w:rsidRPr="00000000">
        <w:rPr>
          <w:rFonts w:ascii="Google Sans Text" w:cs="Google Sans Text" w:eastAsia="Google Sans Text" w:hAnsi="Google Sans Text"/>
          <w:i w:val="0"/>
          <w:color w:val="1b1c1d"/>
          <w:sz w:val="24"/>
          <w:szCs w:val="24"/>
          <w:rtl w:val="0"/>
        </w:rPr>
        <w:t xml:space="preserve">(5628), 2055. </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p w:rsidR="00000000" w:rsidDel="00000000" w:rsidP="00000000" w:rsidRDefault="00000000" w:rsidRPr="00000000" w14:paraId="0000017A">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Dittmer, T. A., et al. (2014). Systematic identification of pathological lamin A interactors. </w:t>
      </w:r>
      <w:r w:rsidDel="00000000" w:rsidR="00000000" w:rsidRPr="00000000">
        <w:rPr>
          <w:rFonts w:ascii="Google Sans Text" w:cs="Google Sans Text" w:eastAsia="Google Sans Text" w:hAnsi="Google Sans Text"/>
          <w:i w:val="1"/>
          <w:color w:val="1b1c1d"/>
          <w:sz w:val="24"/>
          <w:szCs w:val="24"/>
          <w:rtl w:val="0"/>
        </w:rPr>
        <w:t xml:space="preserve">Molecular Biology of the Cell, 25</w:t>
      </w:r>
      <w:r w:rsidDel="00000000" w:rsidR="00000000" w:rsidRPr="00000000">
        <w:rPr>
          <w:rFonts w:ascii="Google Sans Text" w:cs="Google Sans Text" w:eastAsia="Google Sans Text" w:hAnsi="Google Sans Text"/>
          <w:i w:val="0"/>
          <w:color w:val="1b1c1d"/>
          <w:sz w:val="24"/>
          <w:szCs w:val="24"/>
          <w:rtl w:val="0"/>
        </w:rPr>
        <w:t xml:space="preserve">(9), 1493-1510. </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p>
    <w:p w:rsidR="00000000" w:rsidDel="00000000" w:rsidP="00000000" w:rsidRDefault="00000000" w:rsidRPr="00000000" w14:paraId="0000017B">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Eriksson, M., et al. (2003). Recurrent de novo point mutations in lamin A cause Hutchinson-Gilford progeria syndrome. </w:t>
      </w:r>
      <w:r w:rsidDel="00000000" w:rsidR="00000000" w:rsidRPr="00000000">
        <w:rPr>
          <w:rFonts w:ascii="Google Sans Text" w:cs="Google Sans Text" w:eastAsia="Google Sans Text" w:hAnsi="Google Sans Text"/>
          <w:i w:val="1"/>
          <w:color w:val="1b1c1d"/>
          <w:sz w:val="24"/>
          <w:szCs w:val="24"/>
          <w:rtl w:val="0"/>
        </w:rPr>
        <w:t xml:space="preserve">Nature, 423</w:t>
      </w:r>
      <w:r w:rsidDel="00000000" w:rsidR="00000000" w:rsidRPr="00000000">
        <w:rPr>
          <w:rFonts w:ascii="Google Sans Text" w:cs="Google Sans Text" w:eastAsia="Google Sans Text" w:hAnsi="Google Sans Text"/>
          <w:i w:val="0"/>
          <w:color w:val="1b1c1d"/>
          <w:sz w:val="24"/>
          <w:szCs w:val="24"/>
          <w:rtl w:val="0"/>
        </w:rPr>
        <w:t xml:space="preserve">(6937), 293-298. </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p w:rsidR="00000000" w:rsidDel="00000000" w:rsidP="00000000" w:rsidRDefault="00000000" w:rsidRPr="00000000" w14:paraId="0000017C">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Fatkin, D., et al. (1999). Missense mutations in the rod domain of the lamin A/C gene as causes of dilated cardiomyopathy and conduction-system disease. </w:t>
      </w:r>
      <w:r w:rsidDel="00000000" w:rsidR="00000000" w:rsidRPr="00000000">
        <w:rPr>
          <w:rFonts w:ascii="Google Sans Text" w:cs="Google Sans Text" w:eastAsia="Google Sans Text" w:hAnsi="Google Sans Text"/>
          <w:i w:val="1"/>
          <w:color w:val="1b1c1d"/>
          <w:sz w:val="24"/>
          <w:szCs w:val="24"/>
          <w:rtl w:val="0"/>
        </w:rPr>
        <w:t xml:space="preserve">New England Journal of Medicine, 341</w:t>
      </w:r>
      <w:r w:rsidDel="00000000" w:rsidR="00000000" w:rsidRPr="00000000">
        <w:rPr>
          <w:rFonts w:ascii="Google Sans Text" w:cs="Google Sans Text" w:eastAsia="Google Sans Text" w:hAnsi="Google Sans Text"/>
          <w:i w:val="0"/>
          <w:color w:val="1b1c1d"/>
          <w:sz w:val="24"/>
          <w:szCs w:val="24"/>
          <w:rtl w:val="0"/>
        </w:rPr>
        <w:t xml:space="preserve">(23), 1715-1724.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17D">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Goldman, R. D., et al. (2002). Nuclear lamins: building blocks of nuclear architecture. </w:t>
      </w:r>
      <w:r w:rsidDel="00000000" w:rsidR="00000000" w:rsidRPr="00000000">
        <w:rPr>
          <w:rFonts w:ascii="Google Sans Text" w:cs="Google Sans Text" w:eastAsia="Google Sans Text" w:hAnsi="Google Sans Text"/>
          <w:i w:val="1"/>
          <w:color w:val="1b1c1d"/>
          <w:sz w:val="24"/>
          <w:szCs w:val="24"/>
          <w:rtl w:val="0"/>
        </w:rPr>
        <w:t xml:space="preserve">Genes &amp; Development, 16</w:t>
      </w:r>
      <w:r w:rsidDel="00000000" w:rsidR="00000000" w:rsidRPr="00000000">
        <w:rPr>
          <w:rFonts w:ascii="Google Sans Text" w:cs="Google Sans Text" w:eastAsia="Google Sans Text" w:hAnsi="Google Sans Text"/>
          <w:i w:val="0"/>
          <w:color w:val="1b1c1d"/>
          <w:sz w:val="24"/>
          <w:szCs w:val="24"/>
          <w:rtl w:val="0"/>
        </w:rPr>
        <w:t xml:space="preserve">(5), 533-547.</w:t>
      </w:r>
    </w:p>
    <w:p w:rsidR="00000000" w:rsidDel="00000000" w:rsidP="00000000" w:rsidRDefault="00000000" w:rsidRPr="00000000" w14:paraId="0000017E">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Guelen, L., et al. (2008). Domain-wide regulation of gene expression in the human genome. </w:t>
      </w:r>
      <w:r w:rsidDel="00000000" w:rsidR="00000000" w:rsidRPr="00000000">
        <w:rPr>
          <w:rFonts w:ascii="Google Sans Text" w:cs="Google Sans Text" w:eastAsia="Google Sans Text" w:hAnsi="Google Sans Text"/>
          <w:i w:val="1"/>
          <w:color w:val="1b1c1d"/>
          <w:sz w:val="24"/>
          <w:szCs w:val="24"/>
          <w:rtl w:val="0"/>
        </w:rPr>
        <w:t xml:space="preserve">Nature, 453</w:t>
      </w:r>
      <w:r w:rsidDel="00000000" w:rsidR="00000000" w:rsidRPr="00000000">
        <w:rPr>
          <w:rFonts w:ascii="Google Sans Text" w:cs="Google Sans Text" w:eastAsia="Google Sans Text" w:hAnsi="Google Sans Text"/>
          <w:i w:val="0"/>
          <w:color w:val="1b1c1d"/>
          <w:sz w:val="24"/>
          <w:szCs w:val="24"/>
          <w:rtl w:val="0"/>
        </w:rPr>
        <w:t xml:space="preserve">(7197), 948-951. </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p>
    <w:p w:rsidR="00000000" w:rsidDel="00000000" w:rsidP="00000000" w:rsidRDefault="00000000" w:rsidRPr="00000000" w14:paraId="0000017F">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Haithcock, E., et al. (2005). Age-related changes of nuclear architecture in Caenorhabditis elegans. </w:t>
      </w:r>
      <w:r w:rsidDel="00000000" w:rsidR="00000000" w:rsidRPr="00000000">
        <w:rPr>
          <w:rFonts w:ascii="Google Sans Text" w:cs="Google Sans Text" w:eastAsia="Google Sans Text" w:hAnsi="Google Sans Text"/>
          <w:i w:val="1"/>
          <w:color w:val="1b1c1d"/>
          <w:sz w:val="24"/>
          <w:szCs w:val="24"/>
          <w:rtl w:val="0"/>
        </w:rPr>
        <w:t xml:space="preserve">Proceedings of the National Academy of Sciences, 102</w:t>
      </w:r>
      <w:r w:rsidDel="00000000" w:rsidR="00000000" w:rsidRPr="00000000">
        <w:rPr>
          <w:rFonts w:ascii="Google Sans Text" w:cs="Google Sans Text" w:eastAsia="Google Sans Text" w:hAnsi="Google Sans Text"/>
          <w:i w:val="0"/>
          <w:color w:val="1b1c1d"/>
          <w:sz w:val="24"/>
          <w:szCs w:val="24"/>
          <w:rtl w:val="0"/>
        </w:rPr>
        <w:t xml:space="preserve">(46), 16690-16695. </w:t>
      </w:r>
      <w:r w:rsidDel="00000000" w:rsidR="00000000" w:rsidRPr="00000000">
        <w:rPr>
          <w:rFonts w:ascii="Google Sans Text" w:cs="Google Sans Text" w:eastAsia="Google Sans Text" w:hAnsi="Google Sans Text"/>
          <w:i w:val="0"/>
          <w:color w:val="575b5f"/>
          <w:sz w:val="24"/>
          <w:szCs w:val="24"/>
          <w:vertAlign w:val="superscript"/>
          <w:rtl w:val="0"/>
        </w:rPr>
        <w:t xml:space="preserve">90</w:t>
      </w:r>
    </w:p>
    <w:p w:rsidR="00000000" w:rsidDel="00000000" w:rsidP="00000000" w:rsidRDefault="00000000" w:rsidRPr="00000000" w14:paraId="00000180">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Hasper, J., et al. (2024). Long lifetime and tissue-specific accumulation of lamin A/C in Hutchinson-Gilford progeria syndrome. </w:t>
      </w:r>
      <w:r w:rsidDel="00000000" w:rsidR="00000000" w:rsidRPr="00000000">
        <w:rPr>
          <w:rFonts w:ascii="Google Sans Text" w:cs="Google Sans Text" w:eastAsia="Google Sans Text" w:hAnsi="Google Sans Text"/>
          <w:i w:val="1"/>
          <w:color w:val="1b1c1d"/>
          <w:sz w:val="24"/>
          <w:szCs w:val="24"/>
          <w:rtl w:val="0"/>
        </w:rPr>
        <w:t xml:space="preserve">Journal of Cell Biology, 223</w:t>
      </w:r>
      <w:r w:rsidDel="00000000" w:rsidR="00000000" w:rsidRPr="00000000">
        <w:rPr>
          <w:rFonts w:ascii="Google Sans Text" w:cs="Google Sans Text" w:eastAsia="Google Sans Text" w:hAnsi="Google Sans Text"/>
          <w:i w:val="0"/>
          <w:color w:val="1b1c1d"/>
          <w:sz w:val="24"/>
          <w:szCs w:val="24"/>
          <w:rtl w:val="0"/>
        </w:rPr>
        <w:t xml:space="preserve">(1), e202307049. </w:t>
      </w:r>
      <w:r w:rsidDel="00000000" w:rsidR="00000000" w:rsidRPr="00000000">
        <w:rPr>
          <w:rFonts w:ascii="Google Sans Text" w:cs="Google Sans Text" w:eastAsia="Google Sans Text" w:hAnsi="Google Sans Text"/>
          <w:i w:val="0"/>
          <w:color w:val="575b5f"/>
          <w:sz w:val="24"/>
          <w:szCs w:val="24"/>
          <w:vertAlign w:val="superscript"/>
          <w:rtl w:val="0"/>
        </w:rPr>
        <w:t xml:space="preserve">82</w:t>
      </w:r>
    </w:p>
    <w:p w:rsidR="00000000" w:rsidDel="00000000" w:rsidP="00000000" w:rsidRDefault="00000000" w:rsidRPr="00000000" w14:paraId="00000181">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Ho, C. Y., et al. (2013). Lamin A/C and emerin regulate MKL1/SRF activity by modulating actin dynamics. </w:t>
      </w:r>
      <w:r w:rsidDel="00000000" w:rsidR="00000000" w:rsidRPr="00000000">
        <w:rPr>
          <w:rFonts w:ascii="Google Sans Text" w:cs="Google Sans Text" w:eastAsia="Google Sans Text" w:hAnsi="Google Sans Text"/>
          <w:i w:val="1"/>
          <w:color w:val="1b1c1d"/>
          <w:sz w:val="24"/>
          <w:szCs w:val="24"/>
          <w:rtl w:val="0"/>
        </w:rPr>
        <w:t xml:space="preserve">Nature, 497</w:t>
      </w:r>
      <w:r w:rsidDel="00000000" w:rsidR="00000000" w:rsidRPr="00000000">
        <w:rPr>
          <w:rFonts w:ascii="Google Sans Text" w:cs="Google Sans Text" w:eastAsia="Google Sans Text" w:hAnsi="Google Sans Text"/>
          <w:i w:val="0"/>
          <w:color w:val="1b1c1d"/>
          <w:sz w:val="24"/>
          <w:szCs w:val="24"/>
          <w:rtl w:val="0"/>
        </w:rPr>
        <w:t xml:space="preserve">(7450), 507-511. </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p>
    <w:p w:rsidR="00000000" w:rsidDel="00000000" w:rsidP="00000000" w:rsidRDefault="00000000" w:rsidRPr="00000000" w14:paraId="00000182">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Korfali, N., et al. (2012). The nuclear envelope proteome of primary human skeletal muscle cells. </w:t>
      </w:r>
      <w:r w:rsidDel="00000000" w:rsidR="00000000" w:rsidRPr="00000000">
        <w:rPr>
          <w:rFonts w:ascii="Google Sans Text" w:cs="Google Sans Text" w:eastAsia="Google Sans Text" w:hAnsi="Google Sans Text"/>
          <w:i w:val="1"/>
          <w:color w:val="1b1c1d"/>
          <w:sz w:val="24"/>
          <w:szCs w:val="24"/>
          <w:rtl w:val="0"/>
        </w:rPr>
        <w:t xml:space="preserve">Journal of Proteomics, 75</w:t>
      </w:r>
      <w:r w:rsidDel="00000000" w:rsidR="00000000" w:rsidRPr="00000000">
        <w:rPr>
          <w:rFonts w:ascii="Google Sans Text" w:cs="Google Sans Text" w:eastAsia="Google Sans Text" w:hAnsi="Google Sans Text"/>
          <w:i w:val="0"/>
          <w:color w:val="1b1c1d"/>
          <w:sz w:val="24"/>
          <w:szCs w:val="24"/>
          <w:rtl w:val="0"/>
        </w:rPr>
        <w:t xml:space="preserve">(4), 1273-1284. </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p>
    <w:p w:rsidR="00000000" w:rsidDel="00000000" w:rsidP="00000000" w:rsidRDefault="00000000" w:rsidRPr="00000000" w14:paraId="00000183">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Lammerding, J., et al. (2004). Lamin A/C deficiency causes defective nuclear mechanics and mechanotransduction. </w:t>
      </w:r>
      <w:r w:rsidDel="00000000" w:rsidR="00000000" w:rsidRPr="00000000">
        <w:rPr>
          <w:rFonts w:ascii="Google Sans Text" w:cs="Google Sans Text" w:eastAsia="Google Sans Text" w:hAnsi="Google Sans Text"/>
          <w:i w:val="1"/>
          <w:color w:val="1b1c1d"/>
          <w:sz w:val="24"/>
          <w:szCs w:val="24"/>
          <w:rtl w:val="0"/>
        </w:rPr>
        <w:t xml:space="preserve">The Journal of Clinical Investigation, 113</w:t>
      </w:r>
      <w:r w:rsidDel="00000000" w:rsidR="00000000" w:rsidRPr="00000000">
        <w:rPr>
          <w:rFonts w:ascii="Google Sans Text" w:cs="Google Sans Text" w:eastAsia="Google Sans Text" w:hAnsi="Google Sans Text"/>
          <w:i w:val="0"/>
          <w:color w:val="1b1c1d"/>
          <w:sz w:val="24"/>
          <w:szCs w:val="24"/>
          <w:rtl w:val="0"/>
        </w:rPr>
        <w:t xml:space="preserve">(3), 370-378. </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p w:rsidR="00000000" w:rsidDel="00000000" w:rsidP="00000000" w:rsidRDefault="00000000" w:rsidRPr="00000000" w14:paraId="00000184">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Magno, S., et al. (2020). Atypical Progeroid Syndrome and Partial Lipodystrophy Due to LMNA p.R349W Mutation. </w:t>
      </w:r>
      <w:r w:rsidDel="00000000" w:rsidR="00000000" w:rsidRPr="00000000">
        <w:rPr>
          <w:rFonts w:ascii="Google Sans Text" w:cs="Google Sans Text" w:eastAsia="Google Sans Text" w:hAnsi="Google Sans Text"/>
          <w:i w:val="1"/>
          <w:color w:val="1b1c1d"/>
          <w:sz w:val="24"/>
          <w:szCs w:val="24"/>
          <w:rtl w:val="0"/>
        </w:rPr>
        <w:t xml:space="preserve">Journal of the Endocrine Society, 4</w:t>
      </w:r>
      <w:r w:rsidDel="00000000" w:rsidR="00000000" w:rsidRPr="00000000">
        <w:rPr>
          <w:rFonts w:ascii="Google Sans Text" w:cs="Google Sans Text" w:eastAsia="Google Sans Text" w:hAnsi="Google Sans Text"/>
          <w:i w:val="0"/>
          <w:color w:val="1b1c1d"/>
          <w:sz w:val="24"/>
          <w:szCs w:val="24"/>
          <w:rtl w:val="0"/>
        </w:rPr>
        <w:t xml:space="preserve">(10), bvaa108. </w:t>
      </w:r>
      <w:r w:rsidDel="00000000" w:rsidR="00000000" w:rsidRPr="00000000">
        <w:rPr>
          <w:rFonts w:ascii="Google Sans Text" w:cs="Google Sans Text" w:eastAsia="Google Sans Text" w:hAnsi="Google Sans Text"/>
          <w:i w:val="0"/>
          <w:color w:val="575b5f"/>
          <w:sz w:val="24"/>
          <w:szCs w:val="24"/>
          <w:vertAlign w:val="superscript"/>
          <w:rtl w:val="0"/>
        </w:rPr>
        <w:t xml:space="preserve">66</w:t>
      </w:r>
    </w:p>
    <w:p w:rsidR="00000000" w:rsidDel="00000000" w:rsidP="00000000" w:rsidRDefault="00000000" w:rsidRPr="00000000" w14:paraId="00000185">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Nigro, V., &amp; Piluso, G. (2016). Skeletal Muscle Laminopathies: A Review of Clinical and Molecular Features. </w:t>
      </w:r>
      <w:r w:rsidDel="00000000" w:rsidR="00000000" w:rsidRPr="00000000">
        <w:rPr>
          <w:rFonts w:ascii="Google Sans Text" w:cs="Google Sans Text" w:eastAsia="Google Sans Text" w:hAnsi="Google Sans Text"/>
          <w:i w:val="1"/>
          <w:color w:val="1b1c1d"/>
          <w:sz w:val="24"/>
          <w:szCs w:val="24"/>
          <w:rtl w:val="0"/>
        </w:rPr>
        <w:t xml:space="preserve">Journal of Clinical Medicine, 5</w:t>
      </w:r>
      <w:r w:rsidDel="00000000" w:rsidR="00000000" w:rsidRPr="00000000">
        <w:rPr>
          <w:rFonts w:ascii="Google Sans Text" w:cs="Google Sans Text" w:eastAsia="Google Sans Text" w:hAnsi="Google Sans Text"/>
          <w:i w:val="0"/>
          <w:color w:val="1b1c1d"/>
          <w:sz w:val="24"/>
          <w:szCs w:val="24"/>
          <w:rtl w:val="0"/>
        </w:rPr>
        <w:t xml:space="preserve">(3), 33. </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p>
    <w:p w:rsidR="00000000" w:rsidDel="00000000" w:rsidP="00000000" w:rsidRDefault="00000000" w:rsidRPr="00000000" w14:paraId="00000186">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Pendas, A. M., et al. (2002). Impaired prelamin A processing and muscular and adipocyte alterations in Zmpste24 metalloproteinase-deficient mice. </w:t>
      </w:r>
      <w:r w:rsidDel="00000000" w:rsidR="00000000" w:rsidRPr="00000000">
        <w:rPr>
          <w:rFonts w:ascii="Google Sans Text" w:cs="Google Sans Text" w:eastAsia="Google Sans Text" w:hAnsi="Google Sans Text"/>
          <w:i w:val="1"/>
          <w:color w:val="1b1c1d"/>
          <w:sz w:val="24"/>
          <w:szCs w:val="24"/>
          <w:rtl w:val="0"/>
        </w:rPr>
        <w:t xml:space="preserve">Nature Genetics, 31</w:t>
      </w:r>
      <w:r w:rsidDel="00000000" w:rsidR="00000000" w:rsidRPr="00000000">
        <w:rPr>
          <w:rFonts w:ascii="Google Sans Text" w:cs="Google Sans Text" w:eastAsia="Google Sans Text" w:hAnsi="Google Sans Text"/>
          <w:i w:val="0"/>
          <w:color w:val="1b1c1d"/>
          <w:sz w:val="24"/>
          <w:szCs w:val="24"/>
          <w:rtl w:val="0"/>
        </w:rPr>
        <w:t xml:space="preserve">(1), 94-99.</w:t>
      </w:r>
    </w:p>
    <w:p w:rsidR="00000000" w:rsidDel="00000000" w:rsidP="00000000" w:rsidRDefault="00000000" w:rsidRPr="00000000" w14:paraId="00000187">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Piel, M., et al. (2006). Laminopathies: a wide spectrum of human diseases. </w:t>
      </w:r>
      <w:r w:rsidDel="00000000" w:rsidR="00000000" w:rsidRPr="00000000">
        <w:rPr>
          <w:rFonts w:ascii="Google Sans Text" w:cs="Google Sans Text" w:eastAsia="Google Sans Text" w:hAnsi="Google Sans Text"/>
          <w:i w:val="1"/>
          <w:color w:val="1b1c1d"/>
          <w:sz w:val="24"/>
          <w:szCs w:val="24"/>
          <w:rtl w:val="0"/>
        </w:rPr>
        <w:t xml:space="preserve">Physiological Reviews, 86</w:t>
      </w:r>
      <w:r w:rsidDel="00000000" w:rsidR="00000000" w:rsidRPr="00000000">
        <w:rPr>
          <w:rFonts w:ascii="Google Sans Text" w:cs="Google Sans Text" w:eastAsia="Google Sans Text" w:hAnsi="Google Sans Text"/>
          <w:i w:val="0"/>
          <w:color w:val="1b1c1d"/>
          <w:sz w:val="24"/>
          <w:szCs w:val="24"/>
          <w:rtl w:val="0"/>
        </w:rPr>
        <w:t xml:space="preserve">(3), 967-1008.</w:t>
      </w:r>
    </w:p>
    <w:p w:rsidR="00000000" w:rsidDel="00000000" w:rsidP="00000000" w:rsidRDefault="00000000" w:rsidRPr="00000000" w14:paraId="00000188">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Quigley, A., et al. (2013). The structure of the prelamin A-processing protease ZMPSTE24. </w:t>
      </w:r>
      <w:r w:rsidDel="00000000" w:rsidR="00000000" w:rsidRPr="00000000">
        <w:rPr>
          <w:rFonts w:ascii="Google Sans Text" w:cs="Google Sans Text" w:eastAsia="Google Sans Text" w:hAnsi="Google Sans Text"/>
          <w:i w:val="1"/>
          <w:color w:val="1b1c1d"/>
          <w:sz w:val="24"/>
          <w:szCs w:val="24"/>
          <w:rtl w:val="0"/>
        </w:rPr>
        <w:t xml:space="preserve">Science, 339</w:t>
      </w:r>
      <w:r w:rsidDel="00000000" w:rsidR="00000000" w:rsidRPr="00000000">
        <w:rPr>
          <w:rFonts w:ascii="Google Sans Text" w:cs="Google Sans Text" w:eastAsia="Google Sans Text" w:hAnsi="Google Sans Text"/>
          <w:i w:val="0"/>
          <w:color w:val="1b1c1d"/>
          <w:sz w:val="24"/>
          <w:szCs w:val="24"/>
          <w:rtl w:val="0"/>
        </w:rPr>
        <w:t xml:space="preserve">(6127), 1604-1607. </w:t>
      </w:r>
      <w:r w:rsidDel="00000000" w:rsidR="00000000" w:rsidRPr="00000000">
        <w:rPr>
          <w:rFonts w:ascii="Google Sans Text" w:cs="Google Sans Text" w:eastAsia="Google Sans Text" w:hAnsi="Google Sans Text"/>
          <w:i w:val="0"/>
          <w:color w:val="575b5f"/>
          <w:sz w:val="24"/>
          <w:szCs w:val="24"/>
          <w:vertAlign w:val="superscript"/>
          <w:rtl w:val="0"/>
        </w:rPr>
        <w:t xml:space="preserve">80</w:t>
      </w:r>
    </w:p>
    <w:p w:rsidR="00000000" w:rsidDel="00000000" w:rsidP="00000000" w:rsidRDefault="00000000" w:rsidRPr="00000000" w14:paraId="00000189">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Scaffidi, P., &amp; Misteli, T. (2006). Lamin A-dependent nuclear defects in human aging. </w:t>
      </w:r>
      <w:r w:rsidDel="00000000" w:rsidR="00000000" w:rsidRPr="00000000">
        <w:rPr>
          <w:rFonts w:ascii="Google Sans Text" w:cs="Google Sans Text" w:eastAsia="Google Sans Text" w:hAnsi="Google Sans Text"/>
          <w:i w:val="1"/>
          <w:color w:val="1b1c1d"/>
          <w:sz w:val="24"/>
          <w:szCs w:val="24"/>
          <w:rtl w:val="0"/>
        </w:rPr>
        <w:t xml:space="preserve">Science, 312</w:t>
      </w:r>
      <w:r w:rsidDel="00000000" w:rsidR="00000000" w:rsidRPr="00000000">
        <w:rPr>
          <w:rFonts w:ascii="Google Sans Text" w:cs="Google Sans Text" w:eastAsia="Google Sans Text" w:hAnsi="Google Sans Text"/>
          <w:i w:val="0"/>
          <w:color w:val="1b1c1d"/>
          <w:sz w:val="24"/>
          <w:szCs w:val="24"/>
          <w:rtl w:val="0"/>
        </w:rPr>
        <w:t xml:space="preserve">(5776), 1059-1063. </w:t>
      </w:r>
      <w:r w:rsidDel="00000000" w:rsidR="00000000" w:rsidRPr="00000000">
        <w:rPr>
          <w:rFonts w:ascii="Google Sans Text" w:cs="Google Sans Text" w:eastAsia="Google Sans Text" w:hAnsi="Google Sans Text"/>
          <w:i w:val="0"/>
          <w:color w:val="575b5f"/>
          <w:sz w:val="24"/>
          <w:szCs w:val="24"/>
          <w:vertAlign w:val="superscript"/>
          <w:rtl w:val="0"/>
        </w:rPr>
        <w:t xml:space="preserve">91</w:t>
      </w:r>
    </w:p>
    <w:p w:rsidR="00000000" w:rsidDel="00000000" w:rsidP="00000000" w:rsidRDefault="00000000" w:rsidRPr="00000000" w14:paraId="0000018A">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Shimi, T., et al. (2015). The role of the B-type lamins in force-dependent chromatin condensation. </w:t>
      </w:r>
      <w:r w:rsidDel="00000000" w:rsidR="00000000" w:rsidRPr="00000000">
        <w:rPr>
          <w:rFonts w:ascii="Google Sans Text" w:cs="Google Sans Text" w:eastAsia="Google Sans Text" w:hAnsi="Google Sans Text"/>
          <w:i w:val="1"/>
          <w:color w:val="1b1c1d"/>
          <w:sz w:val="24"/>
          <w:szCs w:val="24"/>
          <w:rtl w:val="0"/>
        </w:rPr>
        <w:t xml:space="preserve">Molecular Biology of the Cell, 26</w:t>
      </w:r>
      <w:r w:rsidDel="00000000" w:rsidR="00000000" w:rsidRPr="00000000">
        <w:rPr>
          <w:rFonts w:ascii="Google Sans Text" w:cs="Google Sans Text" w:eastAsia="Google Sans Text" w:hAnsi="Google Sans Text"/>
          <w:i w:val="0"/>
          <w:color w:val="1b1c1d"/>
          <w:sz w:val="24"/>
          <w:szCs w:val="24"/>
          <w:rtl w:val="0"/>
        </w:rPr>
        <w:t xml:space="preserve">(24), 4412-4422.</w:t>
      </w:r>
    </w:p>
    <w:p w:rsidR="00000000" w:rsidDel="00000000" w:rsidP="00000000" w:rsidRDefault="00000000" w:rsidRPr="00000000" w14:paraId="0000018B">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Spear, E. D., et al. (2018). ZMPSTE24 missense mutations that cause progeroid diseases decrease prelamin A cleavage activity and/or protein stability. </w:t>
      </w:r>
      <w:r w:rsidDel="00000000" w:rsidR="00000000" w:rsidRPr="00000000">
        <w:rPr>
          <w:rFonts w:ascii="Google Sans Text" w:cs="Google Sans Text" w:eastAsia="Google Sans Text" w:hAnsi="Google Sans Text"/>
          <w:i w:val="1"/>
          <w:color w:val="1b1c1d"/>
          <w:sz w:val="24"/>
          <w:szCs w:val="24"/>
          <w:rtl w:val="0"/>
        </w:rPr>
        <w:t xml:space="preserve">Human Molecular Genetics, 27</w:t>
      </w:r>
      <w:r w:rsidDel="00000000" w:rsidR="00000000" w:rsidRPr="00000000">
        <w:rPr>
          <w:rFonts w:ascii="Google Sans Text" w:cs="Google Sans Text" w:eastAsia="Google Sans Text" w:hAnsi="Google Sans Text"/>
          <w:i w:val="0"/>
          <w:color w:val="1b1c1d"/>
          <w:sz w:val="24"/>
          <w:szCs w:val="24"/>
          <w:rtl w:val="0"/>
        </w:rPr>
        <w:t xml:space="preserve">(15), 2686-2697. </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p w:rsidR="00000000" w:rsidDel="00000000" w:rsidP="00000000" w:rsidRDefault="00000000" w:rsidRPr="00000000" w14:paraId="0000018C">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Swift, J., et al. (2013). Nuclear lamin-A scales with tissue stiffness and enhances matrix-directed differentiation. </w:t>
      </w:r>
      <w:r w:rsidDel="00000000" w:rsidR="00000000" w:rsidRPr="00000000">
        <w:rPr>
          <w:rFonts w:ascii="Google Sans Text" w:cs="Google Sans Text" w:eastAsia="Google Sans Text" w:hAnsi="Google Sans Text"/>
          <w:i w:val="1"/>
          <w:color w:val="1b1c1d"/>
          <w:sz w:val="24"/>
          <w:szCs w:val="24"/>
          <w:rtl w:val="0"/>
        </w:rPr>
        <w:t xml:space="preserve">Science, 341</w:t>
      </w:r>
      <w:r w:rsidDel="00000000" w:rsidR="00000000" w:rsidRPr="00000000">
        <w:rPr>
          <w:rFonts w:ascii="Google Sans Text" w:cs="Google Sans Text" w:eastAsia="Google Sans Text" w:hAnsi="Google Sans Text"/>
          <w:i w:val="0"/>
          <w:color w:val="1b1c1d"/>
          <w:sz w:val="24"/>
          <w:szCs w:val="24"/>
          <w:rtl w:val="0"/>
        </w:rPr>
        <w:t xml:space="preserve">(6149), 1240104. </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p w:rsidR="00000000" w:rsidDel="00000000" w:rsidP="00000000" w:rsidRDefault="00000000" w:rsidRPr="00000000" w14:paraId="0000018D">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Taddei, A., et al. (2004). The effects of lamins on chromatin organization and gene expression. </w:t>
      </w:r>
      <w:r w:rsidDel="00000000" w:rsidR="00000000" w:rsidRPr="00000000">
        <w:rPr>
          <w:rFonts w:ascii="Google Sans Text" w:cs="Google Sans Text" w:eastAsia="Google Sans Text" w:hAnsi="Google Sans Text"/>
          <w:i w:val="1"/>
          <w:color w:val="1b1c1d"/>
          <w:sz w:val="24"/>
          <w:szCs w:val="24"/>
          <w:rtl w:val="0"/>
        </w:rPr>
        <w:t xml:space="preserve">Current Opinion in Cell Biology, 16</w:t>
      </w:r>
      <w:r w:rsidDel="00000000" w:rsidR="00000000" w:rsidRPr="00000000">
        <w:rPr>
          <w:rFonts w:ascii="Google Sans Text" w:cs="Google Sans Text" w:eastAsia="Google Sans Text" w:hAnsi="Google Sans Text"/>
          <w:i w:val="0"/>
          <w:color w:val="1b1c1d"/>
          <w:sz w:val="24"/>
          <w:szCs w:val="24"/>
          <w:rtl w:val="0"/>
        </w:rPr>
        <w:t xml:space="preserve">(4), 442-447.</w:t>
      </w:r>
    </w:p>
    <w:p w:rsidR="00000000" w:rsidDel="00000000" w:rsidP="00000000" w:rsidRDefault="00000000" w:rsidRPr="00000000" w14:paraId="0000018E">
      <w:pPr>
        <w:numPr>
          <w:ilvl w:val="0"/>
          <w:numId w:val="1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Zwerger, M., et al. (2013). Myopathic lamin mutations impair nuclear stability in cells and tissue and disrupt nucleo-cytoskeletal coupling. </w:t>
      </w:r>
      <w:r w:rsidDel="00000000" w:rsidR="00000000" w:rsidRPr="00000000">
        <w:rPr>
          <w:rFonts w:ascii="Google Sans Text" w:cs="Google Sans Text" w:eastAsia="Google Sans Text" w:hAnsi="Google Sans Text"/>
          <w:i w:val="1"/>
          <w:color w:val="1b1c1d"/>
          <w:sz w:val="24"/>
          <w:szCs w:val="24"/>
          <w:rtl w:val="0"/>
        </w:rPr>
        <w:t xml:space="preserve">Human Molecular Genetics, 22</w:t>
      </w:r>
      <w:r w:rsidDel="00000000" w:rsidR="00000000" w:rsidRPr="00000000">
        <w:rPr>
          <w:rFonts w:ascii="Google Sans Text" w:cs="Google Sans Text" w:eastAsia="Google Sans Text" w:hAnsi="Google Sans Text"/>
          <w:i w:val="0"/>
          <w:color w:val="1b1c1d"/>
          <w:sz w:val="24"/>
          <w:szCs w:val="24"/>
          <w:rtl w:val="0"/>
        </w:rPr>
        <w:t xml:space="preserve">(12), 2335-2349. </w:t>
      </w:r>
      <w:r w:rsidDel="00000000" w:rsidR="00000000" w:rsidRPr="00000000">
        <w:rPr>
          <w:rFonts w:ascii="Google Sans Text" w:cs="Google Sans Text" w:eastAsia="Google Sans Text" w:hAnsi="Google Sans Text"/>
          <w:i w:val="0"/>
          <w:color w:val="575b5f"/>
          <w:sz w:val="24"/>
          <w:szCs w:val="24"/>
          <w:vertAlign w:val="superscript"/>
          <w:rtl w:val="0"/>
        </w:rPr>
        <w:t xml:space="preserve">76</w:t>
      </w:r>
    </w:p>
    <w:p w:rsidR="00000000" w:rsidDel="00000000" w:rsidP="00000000" w:rsidRDefault="00000000" w:rsidRPr="00000000" w14:paraId="0000018F">
      <w:pPr>
        <w:pStyle w:val="Heading4"/>
        <w:pBdr>
          <w:top w:space="0" w:sz="0" w:val="nil"/>
          <w:left w:space="0" w:sz="0" w:val="nil"/>
          <w:bottom w:space="0" w:sz="0" w:val="nil"/>
          <w:right w:space="0" w:sz="0" w:val="nil"/>
          <w:between w:space="0" w:sz="0" w:val="nil"/>
        </w:pBdr>
        <w:shd w:fill="auto" w:val="clear"/>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190">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Emerging perspectives on laminopathies | CHC - Dove Medical Press, accessed June 17, 2025, </w:t>
      </w:r>
      <w:hyperlink r:id="rId6">
        <w:r w:rsidDel="00000000" w:rsidR="00000000" w:rsidRPr="00000000">
          <w:rPr>
            <w:rFonts w:ascii="Google Sans" w:cs="Google Sans" w:eastAsia="Google Sans" w:hAnsi="Google Sans"/>
            <w:color w:val="0000ee"/>
            <w:sz w:val="24"/>
            <w:szCs w:val="24"/>
            <w:u w:val="single"/>
            <w:rtl w:val="0"/>
          </w:rPr>
          <w:t xml:space="preserve">https://www.dovepress.com/emerging-perspectives-on-laminopathies-peer-reviewed-fulltext-article-CHC</w:t>
        </w:r>
      </w:hyperlink>
      <w:r w:rsidDel="00000000" w:rsidR="00000000" w:rsidRPr="00000000">
        <w:rPr>
          <w:rtl w:val="0"/>
        </w:rPr>
      </w:r>
    </w:p>
    <w:p w:rsidR="00000000" w:rsidDel="00000000" w:rsidP="00000000" w:rsidRDefault="00000000" w:rsidRPr="00000000" w14:paraId="00000191">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Should the Cardiologist know about Lamin Disease? | AER Journal, accessed June 17, 2025, </w:t>
      </w:r>
      <w:hyperlink r:id="rId7">
        <w:r w:rsidDel="00000000" w:rsidR="00000000" w:rsidRPr="00000000">
          <w:rPr>
            <w:rFonts w:ascii="Google Sans" w:cs="Google Sans" w:eastAsia="Google Sans" w:hAnsi="Google Sans"/>
            <w:color w:val="0000ee"/>
            <w:sz w:val="24"/>
            <w:szCs w:val="24"/>
            <w:u w:val="single"/>
            <w:rtl w:val="0"/>
          </w:rPr>
          <w:t xml:space="preserve">https://www.aerjournal.com/articles/what-should-cardiologist-know-about-lamin-disease?language_content_entity=en</w:t>
        </w:r>
      </w:hyperlink>
      <w:r w:rsidDel="00000000" w:rsidR="00000000" w:rsidRPr="00000000">
        <w:rPr>
          <w:rtl w:val="0"/>
        </w:rPr>
      </w:r>
    </w:p>
    <w:p w:rsidR="00000000" w:rsidDel="00000000" w:rsidP="00000000" w:rsidRDefault="00000000" w:rsidRPr="00000000" w14:paraId="00000192">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Broad Spectrum of LMNA Cardiac Diseases: From Molecular Mechanisms to Clinical Phenotype - Frontiers, accessed June 17, 2025, </w:t>
      </w:r>
      <w:hyperlink r:id="rId8">
        <w:r w:rsidDel="00000000" w:rsidR="00000000" w:rsidRPr="00000000">
          <w:rPr>
            <w:rFonts w:ascii="Google Sans" w:cs="Google Sans" w:eastAsia="Google Sans" w:hAnsi="Google Sans"/>
            <w:color w:val="0000ee"/>
            <w:sz w:val="24"/>
            <w:szCs w:val="24"/>
            <w:u w:val="single"/>
            <w:rtl w:val="0"/>
          </w:rPr>
          <w:t xml:space="preserve">https://www.frontiersin.org/journals/physiology/articles/10.3389/fphys.2020.00761/full</w:t>
        </w:r>
      </w:hyperlink>
      <w:r w:rsidDel="00000000" w:rsidR="00000000" w:rsidRPr="00000000">
        <w:rPr>
          <w:rtl w:val="0"/>
        </w:rPr>
      </w:r>
    </w:p>
    <w:p w:rsidR="00000000" w:rsidDel="00000000" w:rsidP="00000000" w:rsidRDefault="00000000" w:rsidRPr="00000000" w14:paraId="00000193">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Role of A-type lamins in signaling, transcription, and chromatin organization | Journal of Cell Biology | Rockefeller University Press, accessed June 17, 2025, </w:t>
      </w:r>
      <w:hyperlink r:id="rId9">
        <w:r w:rsidDel="00000000" w:rsidR="00000000" w:rsidRPr="00000000">
          <w:rPr>
            <w:rFonts w:ascii="Google Sans" w:cs="Google Sans" w:eastAsia="Google Sans" w:hAnsi="Google Sans"/>
            <w:color w:val="0000ee"/>
            <w:sz w:val="24"/>
            <w:szCs w:val="24"/>
            <w:u w:val="single"/>
            <w:rtl w:val="0"/>
          </w:rPr>
          <w:t xml:space="preserve">https://rupress.org/jcb/article/187/7/945/35740/Role-of-A-type-lamins-in-signaling-transcription</w:t>
        </w:r>
      </w:hyperlink>
      <w:r w:rsidDel="00000000" w:rsidR="00000000" w:rsidRPr="00000000">
        <w:rPr>
          <w:rtl w:val="0"/>
        </w:rPr>
      </w:r>
    </w:p>
    <w:p w:rsidR="00000000" w:rsidDel="00000000" w:rsidP="00000000" w:rsidRDefault="00000000" w:rsidRPr="00000000" w14:paraId="00000194">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“Laminopathies:” a wide spectrum of human diseases - PMC, accessed June 17, 2025, </w:t>
      </w:r>
      <w:hyperlink r:id="rId10">
        <w:r w:rsidDel="00000000" w:rsidR="00000000" w:rsidRPr="00000000">
          <w:rPr>
            <w:rFonts w:ascii="Google Sans" w:cs="Google Sans" w:eastAsia="Google Sans" w:hAnsi="Google Sans"/>
            <w:color w:val="0000ee"/>
            <w:sz w:val="24"/>
            <w:szCs w:val="24"/>
            <w:u w:val="single"/>
            <w:rtl w:val="0"/>
          </w:rPr>
          <w:t xml:space="preserve">https://pmc.ncbi.nlm.nih.gov/articles/PMC2964355/</w:t>
        </w:r>
      </w:hyperlink>
      <w:r w:rsidDel="00000000" w:rsidR="00000000" w:rsidRPr="00000000">
        <w:rPr>
          <w:rtl w:val="0"/>
        </w:rPr>
      </w:r>
    </w:p>
    <w:p w:rsidR="00000000" w:rsidDel="00000000" w:rsidP="00000000" w:rsidRDefault="00000000" w:rsidRPr="00000000" w14:paraId="00000195">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Role of the Nuclear Lamina in Age-Associated Nuclear Reorganization and Inflammation, accessed June 17, 2025, </w:t>
      </w:r>
      <w:hyperlink r:id="rId11">
        <w:r w:rsidDel="00000000" w:rsidR="00000000" w:rsidRPr="00000000">
          <w:rPr>
            <w:rFonts w:ascii="Google Sans" w:cs="Google Sans" w:eastAsia="Google Sans" w:hAnsi="Google Sans"/>
            <w:color w:val="0000ee"/>
            <w:sz w:val="24"/>
            <w:szCs w:val="24"/>
            <w:u w:val="single"/>
            <w:rtl w:val="0"/>
          </w:rPr>
          <w:t xml:space="preserve">https://pmc.ncbi.nlm.nih.gov/articles/PMC7140666/</w:t>
        </w:r>
      </w:hyperlink>
      <w:r w:rsidDel="00000000" w:rsidR="00000000" w:rsidRPr="00000000">
        <w:rPr>
          <w:rtl w:val="0"/>
        </w:rPr>
      </w:r>
    </w:p>
    <w:p w:rsidR="00000000" w:rsidDel="00000000" w:rsidP="00000000" w:rsidRDefault="00000000" w:rsidRPr="00000000" w14:paraId="00000196">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Cellular and Animal Models of Striated Muscle Laminopathies - MDPI, accessed June 17, 2025, </w:t>
      </w:r>
      <w:hyperlink r:id="rId12">
        <w:r w:rsidDel="00000000" w:rsidR="00000000" w:rsidRPr="00000000">
          <w:rPr>
            <w:rFonts w:ascii="Google Sans" w:cs="Google Sans" w:eastAsia="Google Sans" w:hAnsi="Google Sans"/>
            <w:color w:val="0000ee"/>
            <w:sz w:val="24"/>
            <w:szCs w:val="24"/>
            <w:u w:val="single"/>
            <w:rtl w:val="0"/>
          </w:rPr>
          <w:t xml:space="preserve">https://www.mdpi.com/2073-4409/8/4/291</w:t>
        </w:r>
      </w:hyperlink>
      <w:r w:rsidDel="00000000" w:rsidR="00000000" w:rsidRPr="00000000">
        <w:rPr>
          <w:rtl w:val="0"/>
        </w:rPr>
      </w:r>
    </w:p>
    <w:p w:rsidR="00000000" w:rsidDel="00000000" w:rsidP="00000000" w:rsidRDefault="00000000" w:rsidRPr="00000000" w14:paraId="00000197">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Epigenetics in LMNA-Related Cardiomyopathy - MDPI, accessed June 17, 2025, </w:t>
      </w:r>
      <w:hyperlink r:id="rId13">
        <w:r w:rsidDel="00000000" w:rsidR="00000000" w:rsidRPr="00000000">
          <w:rPr>
            <w:rFonts w:ascii="Google Sans" w:cs="Google Sans" w:eastAsia="Google Sans" w:hAnsi="Google Sans"/>
            <w:color w:val="0000ee"/>
            <w:sz w:val="24"/>
            <w:szCs w:val="24"/>
            <w:u w:val="single"/>
            <w:rtl w:val="0"/>
          </w:rPr>
          <w:t xml:space="preserve">https://www.mdpi.com/2073-4409/12/5/783</w:t>
        </w:r>
      </w:hyperlink>
      <w:r w:rsidDel="00000000" w:rsidR="00000000" w:rsidRPr="00000000">
        <w:rPr>
          <w:rtl w:val="0"/>
        </w:rPr>
      </w:r>
    </w:p>
    <w:p w:rsidR="00000000" w:rsidDel="00000000" w:rsidP="00000000" w:rsidRDefault="00000000" w:rsidRPr="00000000" w14:paraId="00000198">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Laminopathies: One Gene, Two Proteins, Five Diseases.. - Madame Curie Bioscience Database - NCBI, accessed June 17, 2025, </w:t>
      </w:r>
      <w:hyperlink r:id="rId14">
        <w:r w:rsidDel="00000000" w:rsidR="00000000" w:rsidRPr="00000000">
          <w:rPr>
            <w:rFonts w:ascii="Google Sans" w:cs="Google Sans" w:eastAsia="Google Sans" w:hAnsi="Google Sans"/>
            <w:color w:val="0000ee"/>
            <w:sz w:val="24"/>
            <w:szCs w:val="24"/>
            <w:u w:val="single"/>
            <w:rtl w:val="0"/>
          </w:rPr>
          <w:t xml:space="preserve">https://www.ncbi.nlm.nih.gov/books/NBK6151/</w:t>
        </w:r>
      </w:hyperlink>
      <w:r w:rsidDel="00000000" w:rsidR="00000000" w:rsidRPr="00000000">
        <w:rPr>
          <w:rtl w:val="0"/>
        </w:rPr>
      </w:r>
    </w:p>
    <w:p w:rsidR="00000000" w:rsidDel="00000000" w:rsidP="00000000" w:rsidRDefault="00000000" w:rsidRPr="00000000" w14:paraId="00000199">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B-type lamins in health and disease - PMC - PubMed Central, accessed June 17, 2025, </w:t>
      </w:r>
      <w:hyperlink r:id="rId15">
        <w:r w:rsidDel="00000000" w:rsidR="00000000" w:rsidRPr="00000000">
          <w:rPr>
            <w:rFonts w:ascii="Google Sans" w:cs="Google Sans" w:eastAsia="Google Sans" w:hAnsi="Google Sans"/>
            <w:color w:val="0000ee"/>
            <w:sz w:val="24"/>
            <w:szCs w:val="24"/>
            <w:u w:val="single"/>
            <w:rtl w:val="0"/>
          </w:rPr>
          <w:t xml:space="preserve">https://pmc.ncbi.nlm.nih.gov/articles/PMC4053831/</w:t>
        </w:r>
      </w:hyperlink>
      <w:r w:rsidDel="00000000" w:rsidR="00000000" w:rsidRPr="00000000">
        <w:rPr>
          <w:rtl w:val="0"/>
        </w:rPr>
      </w:r>
    </w:p>
    <w:p w:rsidR="00000000" w:rsidDel="00000000" w:rsidP="00000000" w:rsidRDefault="00000000" w:rsidRPr="00000000" w14:paraId="0000019A">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Lamins in development, tissue maintenance and stress - PMC - PubMed Central, accessed June 17, 2025, </w:t>
      </w:r>
      <w:hyperlink r:id="rId16">
        <w:r w:rsidDel="00000000" w:rsidR="00000000" w:rsidRPr="00000000">
          <w:rPr>
            <w:rFonts w:ascii="Google Sans" w:cs="Google Sans" w:eastAsia="Google Sans" w:hAnsi="Google Sans"/>
            <w:color w:val="0000ee"/>
            <w:sz w:val="24"/>
            <w:szCs w:val="24"/>
            <w:u w:val="single"/>
            <w:rtl w:val="0"/>
          </w:rPr>
          <w:t xml:space="preserve">https://pmc.ncbi.nlm.nih.gov/articles/PMC3512410/</w:t>
        </w:r>
      </w:hyperlink>
      <w:r w:rsidDel="00000000" w:rsidR="00000000" w:rsidRPr="00000000">
        <w:rPr>
          <w:rtl w:val="0"/>
        </w:rPr>
      </w:r>
    </w:p>
    <w:p w:rsidR="00000000" w:rsidDel="00000000" w:rsidP="00000000" w:rsidRDefault="00000000" w:rsidRPr="00000000" w14:paraId="0000019B">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structural and gene expression hypotheses in laminopathic ..., accessed June 17, 2025, </w:t>
      </w:r>
      <w:hyperlink r:id="rId17">
        <w:r w:rsidDel="00000000" w:rsidR="00000000" w:rsidRPr="00000000">
          <w:rPr>
            <w:rFonts w:ascii="Google Sans" w:cs="Google Sans" w:eastAsia="Google Sans" w:hAnsi="Google Sans"/>
            <w:color w:val="0000ee"/>
            <w:sz w:val="24"/>
            <w:szCs w:val="24"/>
            <w:u w:val="single"/>
            <w:rtl w:val="0"/>
          </w:rPr>
          <w:t xml:space="preserve">https://www.molbiolcell.org/doi/pdf/10.1091/mbc.E18-10-0672</w:t>
        </w:r>
      </w:hyperlink>
      <w:r w:rsidDel="00000000" w:rsidR="00000000" w:rsidRPr="00000000">
        <w:rPr>
          <w:rtl w:val="0"/>
        </w:rPr>
      </w:r>
    </w:p>
    <w:p w:rsidR="00000000" w:rsidDel="00000000" w:rsidP="00000000" w:rsidRDefault="00000000" w:rsidRPr="00000000" w14:paraId="0000019C">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Lamins: Laminopathies and Their Role in Premature Ageing | Physiological Reviews, accessed June 17, 2025, </w:t>
      </w:r>
      <w:hyperlink r:id="rId18">
        <w:r w:rsidDel="00000000" w:rsidR="00000000" w:rsidRPr="00000000">
          <w:rPr>
            <w:rFonts w:ascii="Google Sans" w:cs="Google Sans" w:eastAsia="Google Sans" w:hAnsi="Google Sans"/>
            <w:color w:val="0000ee"/>
            <w:sz w:val="24"/>
            <w:szCs w:val="24"/>
            <w:u w:val="single"/>
            <w:rtl w:val="0"/>
          </w:rPr>
          <w:t xml:space="preserve">https://journals.physiology.org/doi/full/10.1152/physrev.00047.2005</w:t>
        </w:r>
      </w:hyperlink>
      <w:r w:rsidDel="00000000" w:rsidR="00000000" w:rsidRPr="00000000">
        <w:rPr>
          <w:rtl w:val="0"/>
        </w:rPr>
      </w:r>
    </w:p>
    <w:p w:rsidR="00000000" w:rsidDel="00000000" w:rsidP="00000000" w:rsidRDefault="00000000" w:rsidRPr="00000000" w14:paraId="0000019D">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Inactivation of Lmnb1 and Lmnb2 in skin keratinocytes. (A and B)... - ResearchGate, accessed June 17, 2025, </w:t>
      </w:r>
      <w:hyperlink r:id="rId19">
        <w:r w:rsidDel="00000000" w:rsidR="00000000" w:rsidRPr="00000000">
          <w:rPr>
            <w:rFonts w:ascii="Google Sans" w:cs="Google Sans" w:eastAsia="Google Sans" w:hAnsi="Google Sans"/>
            <w:color w:val="0000ee"/>
            <w:sz w:val="24"/>
            <w:szCs w:val="24"/>
            <w:u w:val="single"/>
            <w:rtl w:val="0"/>
          </w:rPr>
          <w:t xml:space="preserve">https://www.researchgate.net/figure/nactivation-of-Lmnb1-and-Lmnb2-in-skin-keratinocytes-A-and-B-qRT-PCR-studies-of-Lmnb1_fig3_51206834</w:t>
        </w:r>
      </w:hyperlink>
      <w:r w:rsidDel="00000000" w:rsidR="00000000" w:rsidRPr="00000000">
        <w:rPr>
          <w:rtl w:val="0"/>
        </w:rPr>
      </w:r>
    </w:p>
    <w:p w:rsidR="00000000" w:rsidDel="00000000" w:rsidP="00000000" w:rsidRDefault="00000000" w:rsidRPr="00000000" w14:paraId="0000019E">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Laminopathies and the long strange trip from basic cell biology to therapy - JCI, accessed June 17, 2025, </w:t>
      </w:r>
      <w:hyperlink r:id="rId20">
        <w:r w:rsidDel="00000000" w:rsidR="00000000" w:rsidRPr="00000000">
          <w:rPr>
            <w:rFonts w:ascii="Google Sans" w:cs="Google Sans" w:eastAsia="Google Sans" w:hAnsi="Google Sans"/>
            <w:color w:val="0000ee"/>
            <w:sz w:val="24"/>
            <w:szCs w:val="24"/>
            <w:u w:val="single"/>
            <w:rtl w:val="0"/>
          </w:rPr>
          <w:t xml:space="preserve">https://www.jci.org/articles/view/37679</w:t>
        </w:r>
      </w:hyperlink>
      <w:r w:rsidDel="00000000" w:rsidR="00000000" w:rsidRPr="00000000">
        <w:rPr>
          <w:rtl w:val="0"/>
        </w:rPr>
      </w:r>
    </w:p>
    <w:p w:rsidR="00000000" w:rsidDel="00000000" w:rsidP="00000000" w:rsidRDefault="00000000" w:rsidRPr="00000000" w14:paraId="0000019F">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Lamins, laminopathies and disease mechanisms: Possible role for proteasomal degradation of key regulatory proteins - CORE, accessed June 17, 2025, </w:t>
      </w:r>
      <w:hyperlink r:id="rId21">
        <w:r w:rsidDel="00000000" w:rsidR="00000000" w:rsidRPr="00000000">
          <w:rPr>
            <w:rFonts w:ascii="Google Sans" w:cs="Google Sans" w:eastAsia="Google Sans" w:hAnsi="Google Sans"/>
            <w:color w:val="0000ee"/>
            <w:sz w:val="24"/>
            <w:szCs w:val="24"/>
            <w:u w:val="single"/>
            <w:rtl w:val="0"/>
          </w:rPr>
          <w:t xml:space="preserve">https://core.ac.uk/download/pdf/291569103.pdf</w:t>
        </w:r>
      </w:hyperlink>
      <w:r w:rsidDel="00000000" w:rsidR="00000000" w:rsidRPr="00000000">
        <w:rPr>
          <w:rtl w:val="0"/>
        </w:rPr>
      </w:r>
    </w:p>
    <w:p w:rsidR="00000000" w:rsidDel="00000000" w:rsidP="00000000" w:rsidRDefault="00000000" w:rsidRPr="00000000" w14:paraId="000001A0">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Recent advances in understanding the role of lamins in health and disease., accessed June 17, 2025, </w:t>
      </w:r>
      <w:hyperlink r:id="rId22">
        <w:r w:rsidDel="00000000" w:rsidR="00000000" w:rsidRPr="00000000">
          <w:rPr>
            <w:rFonts w:ascii="Google Sans" w:cs="Google Sans" w:eastAsia="Google Sans" w:hAnsi="Google Sans"/>
            <w:color w:val="0000ee"/>
            <w:sz w:val="24"/>
            <w:szCs w:val="24"/>
            <w:u w:val="single"/>
            <w:rtl w:val="0"/>
          </w:rPr>
          <w:t xml:space="preserve">https://f1000research.com/articles/5-2536</w:t>
        </w:r>
      </w:hyperlink>
      <w:r w:rsidDel="00000000" w:rsidR="00000000" w:rsidRPr="00000000">
        <w:rPr>
          <w:rtl w:val="0"/>
        </w:rPr>
      </w:r>
    </w:p>
    <w:p w:rsidR="00000000" w:rsidDel="00000000" w:rsidP="00000000" w:rsidRDefault="00000000" w:rsidRPr="00000000" w14:paraId="000001A1">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Lamins at a glance - PMC - PubMed Central, accessed June 17, 2025, </w:t>
      </w:r>
      <w:hyperlink r:id="rId23">
        <w:r w:rsidDel="00000000" w:rsidR="00000000" w:rsidRPr="00000000">
          <w:rPr>
            <w:rFonts w:ascii="Google Sans" w:cs="Google Sans" w:eastAsia="Google Sans" w:hAnsi="Google Sans"/>
            <w:color w:val="0000ee"/>
            <w:sz w:val="24"/>
            <w:szCs w:val="24"/>
            <w:u w:val="single"/>
            <w:rtl w:val="0"/>
          </w:rPr>
          <w:t xml:space="preserve">https://pmc.ncbi.nlm.nih.gov/articles/PMC3367936/</w:t>
        </w:r>
      </w:hyperlink>
      <w:r w:rsidDel="00000000" w:rsidR="00000000" w:rsidRPr="00000000">
        <w:rPr>
          <w:rtl w:val="0"/>
        </w:rPr>
      </w:r>
    </w:p>
    <w:p w:rsidR="00000000" w:rsidDel="00000000" w:rsidP="00000000" w:rsidRDefault="00000000" w:rsidRPr="00000000" w14:paraId="000001A2">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 C - Society for Developmental Biology, accessed June 17, 2025, </w:t>
      </w:r>
      <w:hyperlink r:id="rId24">
        <w:r w:rsidDel="00000000" w:rsidR="00000000" w:rsidRPr="00000000">
          <w:rPr>
            <w:rFonts w:ascii="Google Sans" w:cs="Google Sans" w:eastAsia="Google Sans" w:hAnsi="Google Sans"/>
            <w:color w:val="0000ee"/>
            <w:sz w:val="24"/>
            <w:szCs w:val="24"/>
            <w:u w:val="single"/>
            <w:rtl w:val="0"/>
          </w:rPr>
          <w:t xml:space="preserve">https://www.sdbonline.org/sites/fly/sturtevant/laminc.htm</w:t>
        </w:r>
      </w:hyperlink>
      <w:r w:rsidDel="00000000" w:rsidR="00000000" w:rsidRPr="00000000">
        <w:rPr>
          <w:rtl w:val="0"/>
        </w:rPr>
      </w:r>
    </w:p>
    <w:p w:rsidR="00000000" w:rsidDel="00000000" w:rsidP="00000000" w:rsidRDefault="00000000" w:rsidRPr="00000000" w14:paraId="000001A3">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structural and gene expression hypotheses in laminopathic ..., accessed June 17, 2025, </w:t>
      </w:r>
      <w:hyperlink r:id="rId25">
        <w:r w:rsidDel="00000000" w:rsidR="00000000" w:rsidRPr="00000000">
          <w:rPr>
            <w:rFonts w:ascii="Google Sans" w:cs="Google Sans" w:eastAsia="Google Sans" w:hAnsi="Google Sans"/>
            <w:color w:val="0000ee"/>
            <w:sz w:val="24"/>
            <w:szCs w:val="24"/>
            <w:u w:val="single"/>
            <w:rtl w:val="0"/>
          </w:rPr>
          <w:t xml:space="preserve">https://www.molbiolcell.org/doi/10.1091/mbc.E18-10-0672</w:t>
        </w:r>
      </w:hyperlink>
      <w:r w:rsidDel="00000000" w:rsidR="00000000" w:rsidRPr="00000000">
        <w:rPr>
          <w:rtl w:val="0"/>
        </w:rPr>
      </w:r>
    </w:p>
    <w:p w:rsidR="00000000" w:rsidDel="00000000" w:rsidP="00000000" w:rsidRDefault="00000000" w:rsidRPr="00000000" w14:paraId="000001A4">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Post-Translational Modification of Lamins: Mechanisms and Functions - Frontiers, accessed June 17, 2025, </w:t>
      </w:r>
      <w:hyperlink r:id="rId26">
        <w:r w:rsidDel="00000000" w:rsidR="00000000" w:rsidRPr="00000000">
          <w:rPr>
            <w:rFonts w:ascii="Google Sans" w:cs="Google Sans" w:eastAsia="Google Sans" w:hAnsi="Google Sans"/>
            <w:color w:val="0000ee"/>
            <w:sz w:val="24"/>
            <w:szCs w:val="24"/>
            <w:u w:val="single"/>
            <w:rtl w:val="0"/>
          </w:rPr>
          <w:t xml:space="preserve">https://www.frontiersin.org/journals/cell-and-developmental-biology/articles/10.3389/fcell.2022.864191/full</w:t>
        </w:r>
      </w:hyperlink>
      <w:r w:rsidDel="00000000" w:rsidR="00000000" w:rsidRPr="00000000">
        <w:rPr>
          <w:rtl w:val="0"/>
        </w:rPr>
      </w:r>
    </w:p>
    <w:p w:rsidR="00000000" w:rsidDel="00000000" w:rsidP="00000000" w:rsidRDefault="00000000" w:rsidRPr="00000000" w14:paraId="000001A5">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Human ZMPSTE24 disease mutations: residual proteolytic activity correlates with disease severity | Human Molecular Genetics | Oxford Academic, accessed June 17, 2025, </w:t>
      </w:r>
      <w:hyperlink r:id="rId27">
        <w:r w:rsidDel="00000000" w:rsidR="00000000" w:rsidRPr="00000000">
          <w:rPr>
            <w:rFonts w:ascii="Google Sans" w:cs="Google Sans" w:eastAsia="Google Sans" w:hAnsi="Google Sans"/>
            <w:color w:val="0000ee"/>
            <w:sz w:val="24"/>
            <w:szCs w:val="24"/>
            <w:u w:val="single"/>
            <w:rtl w:val="0"/>
          </w:rPr>
          <w:t xml:space="preserve">https://academic.oup.com/hmg/article/21/18/4084/589842</w:t>
        </w:r>
      </w:hyperlink>
      <w:r w:rsidDel="00000000" w:rsidR="00000000" w:rsidRPr="00000000">
        <w:rPr>
          <w:rtl w:val="0"/>
        </w:rPr>
      </w:r>
    </w:p>
    <w:p w:rsidR="00000000" w:rsidDel="00000000" w:rsidP="00000000" w:rsidRDefault="00000000" w:rsidRPr="00000000" w14:paraId="000001A6">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ZMPSTE24 missense mutations that cause progeroid diseases decrease prelamin A cleavage activity and/or protein stability, accessed June 17, 2025, </w:t>
      </w:r>
      <w:hyperlink r:id="rId28">
        <w:r w:rsidDel="00000000" w:rsidR="00000000" w:rsidRPr="00000000">
          <w:rPr>
            <w:rFonts w:ascii="Google Sans" w:cs="Google Sans" w:eastAsia="Google Sans" w:hAnsi="Google Sans"/>
            <w:color w:val="0000ee"/>
            <w:sz w:val="24"/>
            <w:szCs w:val="24"/>
            <w:u w:val="single"/>
            <w:rtl w:val="0"/>
          </w:rPr>
          <w:t xml:space="preserve">https://pmc.ncbi.nlm.nih.gov/articles/PMC6078402/</w:t>
        </w:r>
      </w:hyperlink>
      <w:r w:rsidDel="00000000" w:rsidR="00000000" w:rsidRPr="00000000">
        <w:rPr>
          <w:rtl w:val="0"/>
        </w:rPr>
      </w:r>
    </w:p>
    <w:p w:rsidR="00000000" w:rsidDel="00000000" w:rsidP="00000000" w:rsidRDefault="00000000" w:rsidRPr="00000000" w14:paraId="000001A7">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Molecular Pathology of Laminopathies - PMC - PubMed Central, accessed June 17, 2025, </w:t>
      </w:r>
      <w:hyperlink r:id="rId29">
        <w:r w:rsidDel="00000000" w:rsidR="00000000" w:rsidRPr="00000000">
          <w:rPr>
            <w:rFonts w:ascii="Google Sans" w:cs="Google Sans" w:eastAsia="Google Sans" w:hAnsi="Google Sans"/>
            <w:color w:val="0000ee"/>
            <w:sz w:val="24"/>
            <w:szCs w:val="24"/>
            <w:u w:val="single"/>
            <w:rtl w:val="0"/>
          </w:rPr>
          <w:t xml:space="preserve">https://pmc.ncbi.nlm.nih.gov/articles/PMC8881990/</w:t>
        </w:r>
      </w:hyperlink>
      <w:r w:rsidDel="00000000" w:rsidR="00000000" w:rsidRPr="00000000">
        <w:rPr>
          <w:rtl w:val="0"/>
        </w:rPr>
      </w:r>
    </w:p>
    <w:p w:rsidR="00000000" w:rsidDel="00000000" w:rsidP="00000000" w:rsidRDefault="00000000" w:rsidRPr="00000000" w14:paraId="000001A8">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 A to Z in normal aging, accessed June 17, 2025, </w:t>
      </w:r>
      <w:hyperlink r:id="rId30">
        <w:r w:rsidDel="00000000" w:rsidR="00000000" w:rsidRPr="00000000">
          <w:rPr>
            <w:rFonts w:ascii="Google Sans" w:cs="Google Sans" w:eastAsia="Google Sans" w:hAnsi="Google Sans"/>
            <w:color w:val="0000ee"/>
            <w:sz w:val="24"/>
            <w:szCs w:val="24"/>
            <w:u w:val="single"/>
            <w:rtl w:val="0"/>
          </w:rPr>
          <w:t xml:space="preserve">https://www.aging-us.com/article/204342/text</w:t>
        </w:r>
      </w:hyperlink>
      <w:r w:rsidDel="00000000" w:rsidR="00000000" w:rsidRPr="00000000">
        <w:rPr>
          <w:rtl w:val="0"/>
        </w:rPr>
      </w:r>
    </w:p>
    <w:p w:rsidR="00000000" w:rsidDel="00000000" w:rsidP="00000000" w:rsidRDefault="00000000" w:rsidRPr="00000000" w14:paraId="000001A9">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Prelamin A and ZMPSTE24 in premature and physiological aging, accessed June 17, 2025, </w:t>
      </w:r>
      <w:hyperlink r:id="rId31">
        <w:r w:rsidDel="00000000" w:rsidR="00000000" w:rsidRPr="00000000">
          <w:rPr>
            <w:rFonts w:ascii="Google Sans" w:cs="Google Sans" w:eastAsia="Google Sans" w:hAnsi="Google Sans"/>
            <w:color w:val="0000ee"/>
            <w:sz w:val="24"/>
            <w:szCs w:val="24"/>
            <w:u w:val="single"/>
            <w:rtl w:val="0"/>
          </w:rPr>
          <w:t xml:space="preserve">https://www.tandfonline.com/doi/full/10.1080/19491034.2023.2270345</w:t>
        </w:r>
      </w:hyperlink>
      <w:r w:rsidDel="00000000" w:rsidR="00000000" w:rsidRPr="00000000">
        <w:rPr>
          <w:rtl w:val="0"/>
        </w:rPr>
      </w:r>
    </w:p>
    <w:p w:rsidR="00000000" w:rsidDel="00000000" w:rsidP="00000000" w:rsidRDefault="00000000" w:rsidRPr="00000000" w14:paraId="000001AA">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Lamin A/C Assembly Defects in LMNA-Congenital Muscular Dystrophy Is Responsible for the Increased Severity of the Disease Compared with Emery–Dreifuss Muscular Dystrophy - ResearchGate, accessed June 17, 2025, </w:t>
      </w:r>
      <w:hyperlink r:id="rId32">
        <w:r w:rsidDel="00000000" w:rsidR="00000000" w:rsidRPr="00000000">
          <w:rPr>
            <w:rFonts w:ascii="Google Sans" w:cs="Google Sans" w:eastAsia="Google Sans" w:hAnsi="Google Sans"/>
            <w:color w:val="0000ee"/>
            <w:sz w:val="24"/>
            <w:szCs w:val="24"/>
            <w:u w:val="single"/>
            <w:rtl w:val="0"/>
          </w:rPr>
          <w:t xml:space="preserve">https://www.researchgate.net/publication/340348590_Lamin_AC_Assembly_Defects_in_LMNA-Congenital_Muscular_Dystrophy_Is_Responsible_for_the_Increased_Severity_of_the_Disease_Compared_with_Emery-Dreifuss_Muscular_Dystrophy</w:t>
        </w:r>
      </w:hyperlink>
      <w:r w:rsidDel="00000000" w:rsidR="00000000" w:rsidRPr="00000000">
        <w:rPr>
          <w:rtl w:val="0"/>
        </w:rPr>
      </w:r>
    </w:p>
    <w:p w:rsidR="00000000" w:rsidDel="00000000" w:rsidP="00000000" w:rsidRDefault="00000000" w:rsidRPr="00000000" w14:paraId="000001AB">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LMNA gene: MedlinePlus Genetics, accessed June 17, 2025, </w:t>
      </w:r>
      <w:hyperlink r:id="rId33">
        <w:r w:rsidDel="00000000" w:rsidR="00000000" w:rsidRPr="00000000">
          <w:rPr>
            <w:rFonts w:ascii="Google Sans" w:cs="Google Sans" w:eastAsia="Google Sans" w:hAnsi="Google Sans"/>
            <w:color w:val="0000ee"/>
            <w:sz w:val="24"/>
            <w:szCs w:val="24"/>
            <w:u w:val="single"/>
            <w:rtl w:val="0"/>
          </w:rPr>
          <w:t xml:space="preserve">https://medlineplus.gov/genetics/gene/lmna/</w:t>
        </w:r>
      </w:hyperlink>
      <w:r w:rsidDel="00000000" w:rsidR="00000000" w:rsidRPr="00000000">
        <w:rPr>
          <w:rtl w:val="0"/>
        </w:rPr>
      </w:r>
    </w:p>
    <w:p w:rsidR="00000000" w:rsidDel="00000000" w:rsidP="00000000" w:rsidRDefault="00000000" w:rsidRPr="00000000" w14:paraId="000001AC">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Identification of differential protein interactors of lamin A and ..., accessed June 17, 2025, </w:t>
      </w:r>
      <w:hyperlink r:id="rId34">
        <w:r w:rsidDel="00000000" w:rsidR="00000000" w:rsidRPr="00000000">
          <w:rPr>
            <w:rFonts w:ascii="Google Sans" w:cs="Google Sans" w:eastAsia="Google Sans" w:hAnsi="Google Sans"/>
            <w:color w:val="0000ee"/>
            <w:sz w:val="24"/>
            <w:szCs w:val="24"/>
            <w:u w:val="single"/>
            <w:rtl w:val="0"/>
          </w:rPr>
          <w:t xml:space="preserve">https://pmc.ncbi.nlm.nih.gov/articles/PMC3027055/</w:t>
        </w:r>
      </w:hyperlink>
      <w:r w:rsidDel="00000000" w:rsidR="00000000" w:rsidRPr="00000000">
        <w:rPr>
          <w:rtl w:val="0"/>
        </w:rPr>
      </w:r>
    </w:p>
    <w:p w:rsidR="00000000" w:rsidDel="00000000" w:rsidP="00000000" w:rsidRDefault="00000000" w:rsidRPr="00000000" w14:paraId="000001AD">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Systematic identification of pathological lamin A interactors - PMC - PubMed Central, accessed June 17, 2025, </w:t>
      </w:r>
      <w:hyperlink r:id="rId35">
        <w:r w:rsidDel="00000000" w:rsidR="00000000" w:rsidRPr="00000000">
          <w:rPr>
            <w:rFonts w:ascii="Google Sans" w:cs="Google Sans" w:eastAsia="Google Sans" w:hAnsi="Google Sans"/>
            <w:color w:val="0000ee"/>
            <w:sz w:val="24"/>
            <w:szCs w:val="24"/>
            <w:u w:val="single"/>
            <w:rtl w:val="0"/>
          </w:rPr>
          <w:t xml:space="preserve">https://pmc.ncbi.nlm.nih.gov/articles/PMC4004598/</w:t>
        </w:r>
      </w:hyperlink>
      <w:r w:rsidDel="00000000" w:rsidR="00000000" w:rsidRPr="00000000">
        <w:rPr>
          <w:rtl w:val="0"/>
        </w:rPr>
      </w:r>
    </w:p>
    <w:p w:rsidR="00000000" w:rsidDel="00000000" w:rsidP="00000000" w:rsidRDefault="00000000" w:rsidRPr="00000000" w14:paraId="000001AE">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Identification of lamin A interacting proteins. (A) Overview of the... - ResearchGate, accessed June 17, 2025, </w:t>
      </w:r>
      <w:hyperlink r:id="rId36">
        <w:r w:rsidDel="00000000" w:rsidR="00000000" w:rsidRPr="00000000">
          <w:rPr>
            <w:rFonts w:ascii="Google Sans" w:cs="Google Sans" w:eastAsia="Google Sans" w:hAnsi="Google Sans"/>
            <w:color w:val="0000ee"/>
            <w:sz w:val="24"/>
            <w:szCs w:val="24"/>
            <w:u w:val="single"/>
            <w:rtl w:val="0"/>
          </w:rPr>
          <w:t xml:space="preserve">https://www.researchgate.net/figure/dentification-of-lamin-A-interacting-proteins-A-Overview-of-the-selection-criteria-for_fig1_49841719</w:t>
        </w:r>
      </w:hyperlink>
      <w:r w:rsidDel="00000000" w:rsidR="00000000" w:rsidRPr="00000000">
        <w:rPr>
          <w:rtl w:val="0"/>
        </w:rPr>
      </w:r>
    </w:p>
    <w:p w:rsidR="00000000" w:rsidDel="00000000" w:rsidP="00000000" w:rsidRDefault="00000000" w:rsidRPr="00000000" w14:paraId="000001AF">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Laminopathies and Atherosclerosis | Arteriosclerosis, Thrombosis, and Vascular Biology, accessed June 17, 2025, </w:t>
      </w:r>
      <w:hyperlink r:id="rId37">
        <w:r w:rsidDel="00000000" w:rsidR="00000000" w:rsidRPr="00000000">
          <w:rPr>
            <w:rFonts w:ascii="Google Sans" w:cs="Google Sans" w:eastAsia="Google Sans" w:hAnsi="Google Sans"/>
            <w:color w:val="0000ee"/>
            <w:sz w:val="24"/>
            <w:szCs w:val="24"/>
            <w:u w:val="single"/>
            <w:rtl w:val="0"/>
          </w:rPr>
          <w:t xml:space="preserve">https://www.ahajournals.org/doi/10.1161/01.atv.0000136392.59656.8b</w:t>
        </w:r>
      </w:hyperlink>
      <w:r w:rsidDel="00000000" w:rsidR="00000000" w:rsidRPr="00000000">
        <w:rPr>
          <w:rtl w:val="0"/>
        </w:rPr>
      </w:r>
    </w:p>
    <w:p w:rsidR="00000000" w:rsidDel="00000000" w:rsidP="00000000" w:rsidRDefault="00000000" w:rsidRPr="00000000" w14:paraId="000001B0">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Skeletal Muscle Laminopathies: A Review of Clinical and Molecular Features - MDPI, accessed June 17, 2025, </w:t>
      </w:r>
      <w:hyperlink r:id="rId38">
        <w:r w:rsidDel="00000000" w:rsidR="00000000" w:rsidRPr="00000000">
          <w:rPr>
            <w:rFonts w:ascii="Google Sans" w:cs="Google Sans" w:eastAsia="Google Sans" w:hAnsi="Google Sans"/>
            <w:color w:val="0000ee"/>
            <w:sz w:val="24"/>
            <w:szCs w:val="24"/>
            <w:u w:val="single"/>
            <w:rtl w:val="0"/>
          </w:rPr>
          <w:t xml:space="preserve">https://www.mdpi.com/2073-4409/5/3/33</w:t>
        </w:r>
      </w:hyperlink>
      <w:r w:rsidDel="00000000" w:rsidR="00000000" w:rsidRPr="00000000">
        <w:rPr>
          <w:rtl w:val="0"/>
        </w:rPr>
      </w:r>
    </w:p>
    <w:p w:rsidR="00000000" w:rsidDel="00000000" w:rsidP="00000000" w:rsidRDefault="00000000" w:rsidRPr="00000000" w14:paraId="000001B1">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Regulation of Nuclear Mechanics and the Impact on DNA Damage - PMC, accessed June 17, 2025, </w:t>
      </w:r>
      <w:hyperlink r:id="rId39">
        <w:r w:rsidDel="00000000" w:rsidR="00000000" w:rsidRPr="00000000">
          <w:rPr>
            <w:rFonts w:ascii="Google Sans" w:cs="Google Sans" w:eastAsia="Google Sans" w:hAnsi="Google Sans"/>
            <w:color w:val="0000ee"/>
            <w:sz w:val="24"/>
            <w:szCs w:val="24"/>
            <w:u w:val="single"/>
            <w:rtl w:val="0"/>
          </w:rPr>
          <w:t xml:space="preserve">https://pmc.ncbi.nlm.nih.gov/articles/PMC8003950/</w:t>
        </w:r>
      </w:hyperlink>
      <w:r w:rsidDel="00000000" w:rsidR="00000000" w:rsidRPr="00000000">
        <w:rPr>
          <w:rtl w:val="0"/>
        </w:rPr>
      </w:r>
    </w:p>
    <w:p w:rsidR="00000000" w:rsidDel="00000000" w:rsidP="00000000" w:rsidRDefault="00000000" w:rsidRPr="00000000" w14:paraId="000001B2">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Pathogenesis and Therapies of Striated Muscle Laminopathies - Frontiers, accessed June 17, 2025, </w:t>
      </w:r>
      <w:hyperlink r:id="rId40">
        <w:r w:rsidDel="00000000" w:rsidR="00000000" w:rsidRPr="00000000">
          <w:rPr>
            <w:rFonts w:ascii="Google Sans" w:cs="Google Sans" w:eastAsia="Google Sans" w:hAnsi="Google Sans"/>
            <w:color w:val="0000ee"/>
            <w:sz w:val="24"/>
            <w:szCs w:val="24"/>
            <w:u w:val="single"/>
            <w:rtl w:val="0"/>
          </w:rPr>
          <w:t xml:space="preserve">https://www.frontiersin.org/journals/physiology/articles/10.3389/fphys.2018.01533/full</w:t>
        </w:r>
      </w:hyperlink>
      <w:r w:rsidDel="00000000" w:rsidR="00000000" w:rsidRPr="00000000">
        <w:rPr>
          <w:rtl w:val="0"/>
        </w:rPr>
      </w:r>
    </w:p>
    <w:p w:rsidR="00000000" w:rsidDel="00000000" w:rsidP="00000000" w:rsidRDefault="00000000" w:rsidRPr="00000000" w14:paraId="000001B3">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wide and growing range of lamin B-related diseases: from laminopathies to cancer, accessed June 17, 2025, </w:t>
      </w:r>
      <w:hyperlink r:id="rId41">
        <w:r w:rsidDel="00000000" w:rsidR="00000000" w:rsidRPr="00000000">
          <w:rPr>
            <w:rFonts w:ascii="Google Sans" w:cs="Google Sans" w:eastAsia="Google Sans" w:hAnsi="Google Sans"/>
            <w:color w:val="0000ee"/>
            <w:sz w:val="24"/>
            <w:szCs w:val="24"/>
            <w:u w:val="single"/>
            <w:rtl w:val="0"/>
          </w:rPr>
          <w:t xml:space="preserve">https://pmc.ncbi.nlm.nih.gov/articles/PMC8821503/</w:t>
        </w:r>
      </w:hyperlink>
      <w:r w:rsidDel="00000000" w:rsidR="00000000" w:rsidRPr="00000000">
        <w:rPr>
          <w:rtl w:val="0"/>
        </w:rPr>
      </w:r>
    </w:p>
    <w:p w:rsidR="00000000" w:rsidDel="00000000" w:rsidP="00000000" w:rsidRDefault="00000000" w:rsidRPr="00000000" w14:paraId="000001B4">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Lipodystrophic Laminopathies: From Dunnigan Disease to Progeroid Syndromes - MDPI, accessed June 17, 2025, </w:t>
      </w:r>
      <w:hyperlink r:id="rId42">
        <w:r w:rsidDel="00000000" w:rsidR="00000000" w:rsidRPr="00000000">
          <w:rPr>
            <w:rFonts w:ascii="Google Sans" w:cs="Google Sans" w:eastAsia="Google Sans" w:hAnsi="Google Sans"/>
            <w:color w:val="0000ee"/>
            <w:sz w:val="24"/>
            <w:szCs w:val="24"/>
            <w:u w:val="single"/>
            <w:rtl w:val="0"/>
          </w:rPr>
          <w:t xml:space="preserve">https://www.mdpi.com/1422-0067/25/17/9324</w:t>
        </w:r>
      </w:hyperlink>
      <w:r w:rsidDel="00000000" w:rsidR="00000000" w:rsidRPr="00000000">
        <w:rPr>
          <w:rtl w:val="0"/>
        </w:rPr>
      </w:r>
    </w:p>
    <w:p w:rsidR="00000000" w:rsidDel="00000000" w:rsidP="00000000" w:rsidRDefault="00000000" w:rsidRPr="00000000" w14:paraId="000001B5">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Novel insights into the disease etiology of laminopathies - PMC, accessed June 17, 2025, </w:t>
      </w:r>
      <w:hyperlink r:id="rId43">
        <w:r w:rsidDel="00000000" w:rsidR="00000000" w:rsidRPr="00000000">
          <w:rPr>
            <w:rFonts w:ascii="Google Sans" w:cs="Google Sans" w:eastAsia="Google Sans" w:hAnsi="Google Sans"/>
            <w:color w:val="0000ee"/>
            <w:sz w:val="24"/>
            <w:szCs w:val="24"/>
            <w:u w:val="single"/>
            <w:rtl w:val="0"/>
          </w:rPr>
          <w:t xml:space="preserve">https://pmc.ncbi.nlm.nih.gov/articles/PMC3927491/</w:t>
        </w:r>
      </w:hyperlink>
      <w:r w:rsidDel="00000000" w:rsidR="00000000" w:rsidRPr="00000000">
        <w:rPr>
          <w:rtl w:val="0"/>
        </w:rPr>
      </w:r>
    </w:p>
    <w:p w:rsidR="00000000" w:rsidDel="00000000" w:rsidP="00000000" w:rsidRDefault="00000000" w:rsidRPr="00000000" w14:paraId="000001B6">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Laminopathies: Key components in the disease mechanism identified - ScienceDaily, accessed June 17, 2025, </w:t>
      </w:r>
      <w:hyperlink r:id="rId44">
        <w:r w:rsidDel="00000000" w:rsidR="00000000" w:rsidRPr="00000000">
          <w:rPr>
            <w:rFonts w:ascii="Google Sans" w:cs="Google Sans" w:eastAsia="Google Sans" w:hAnsi="Google Sans"/>
            <w:color w:val="0000ee"/>
            <w:sz w:val="24"/>
            <w:szCs w:val="24"/>
            <w:u w:val="single"/>
            <w:rtl w:val="0"/>
          </w:rPr>
          <w:t xml:space="preserve">https://www.sciencedaily.com/releases/2013/05/130507060839.htm</w:t>
        </w:r>
      </w:hyperlink>
      <w:r w:rsidDel="00000000" w:rsidR="00000000" w:rsidRPr="00000000">
        <w:rPr>
          <w:rtl w:val="0"/>
        </w:rPr>
      </w:r>
    </w:p>
    <w:p w:rsidR="00000000" w:rsidDel="00000000" w:rsidP="00000000" w:rsidRDefault="00000000" w:rsidRPr="00000000" w14:paraId="000001B7">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Systematic identification of pathological lamin A interactors | Molecular Biology of the Cell, accessed June 17, 2025, </w:t>
      </w:r>
      <w:hyperlink r:id="rId45">
        <w:r w:rsidDel="00000000" w:rsidR="00000000" w:rsidRPr="00000000">
          <w:rPr>
            <w:rFonts w:ascii="Google Sans" w:cs="Google Sans" w:eastAsia="Google Sans" w:hAnsi="Google Sans"/>
            <w:color w:val="0000ee"/>
            <w:sz w:val="24"/>
            <w:szCs w:val="24"/>
            <w:u w:val="single"/>
            <w:rtl w:val="0"/>
          </w:rPr>
          <w:t xml:space="preserve">https://www.molbiolcell.org/doi/10.1091/mbc.e14-02-0733</w:t>
        </w:r>
      </w:hyperlink>
      <w:r w:rsidDel="00000000" w:rsidR="00000000" w:rsidRPr="00000000">
        <w:rPr>
          <w:rtl w:val="0"/>
        </w:rPr>
      </w:r>
    </w:p>
    <w:p w:rsidR="00000000" w:rsidDel="00000000" w:rsidP="00000000" w:rsidRDefault="00000000" w:rsidRPr="00000000" w14:paraId="000001B8">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Full article: The nuclear envelope proteome differs notably between tissues, accessed June 17, 2025, </w:t>
      </w:r>
      <w:hyperlink r:id="rId46">
        <w:r w:rsidDel="00000000" w:rsidR="00000000" w:rsidRPr="00000000">
          <w:rPr>
            <w:rFonts w:ascii="Google Sans" w:cs="Google Sans" w:eastAsia="Google Sans" w:hAnsi="Google Sans"/>
            <w:color w:val="0000ee"/>
            <w:sz w:val="24"/>
            <w:szCs w:val="24"/>
            <w:u w:val="single"/>
            <w:rtl w:val="0"/>
          </w:rPr>
          <w:t xml:space="preserve">https://www.tandfonline.com/doi/full/10.4161/nucl.22257</w:t>
        </w:r>
      </w:hyperlink>
      <w:r w:rsidDel="00000000" w:rsidR="00000000" w:rsidRPr="00000000">
        <w:rPr>
          <w:rtl w:val="0"/>
        </w:rPr>
      </w:r>
    </w:p>
    <w:p w:rsidR="00000000" w:rsidDel="00000000" w:rsidP="00000000" w:rsidRDefault="00000000" w:rsidRPr="00000000" w14:paraId="000001B9">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Lamina-Associated Domains: A Developmental Genetics Guide - Number Analytics, accessed June 17, 2025, </w:t>
      </w:r>
      <w:hyperlink r:id="rId47">
        <w:r w:rsidDel="00000000" w:rsidR="00000000" w:rsidRPr="00000000">
          <w:rPr>
            <w:rFonts w:ascii="Google Sans" w:cs="Google Sans" w:eastAsia="Google Sans" w:hAnsi="Google Sans"/>
            <w:color w:val="0000ee"/>
            <w:sz w:val="24"/>
            <w:szCs w:val="24"/>
            <w:u w:val="single"/>
            <w:rtl w:val="0"/>
          </w:rPr>
          <w:t xml:space="preserve">https://www.numberanalytics.com/blog/lamina-associated-domains-developmental-genetics-guide</w:t>
        </w:r>
      </w:hyperlink>
      <w:r w:rsidDel="00000000" w:rsidR="00000000" w:rsidRPr="00000000">
        <w:rPr>
          <w:rtl w:val="0"/>
        </w:rPr>
      </w:r>
    </w:p>
    <w:p w:rsidR="00000000" w:rsidDel="00000000" w:rsidP="00000000" w:rsidRDefault="00000000" w:rsidRPr="00000000" w14:paraId="000001BA">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Lamina-associated domains: links with chromosome architecture, heterochromatin and gene repression - PMC - PubMed Central, accessed June 17, 2025, </w:t>
      </w:r>
      <w:hyperlink r:id="rId48">
        <w:r w:rsidDel="00000000" w:rsidR="00000000" w:rsidRPr="00000000">
          <w:rPr>
            <w:rFonts w:ascii="Google Sans" w:cs="Google Sans" w:eastAsia="Google Sans" w:hAnsi="Google Sans"/>
            <w:color w:val="0000ee"/>
            <w:sz w:val="24"/>
            <w:szCs w:val="24"/>
            <w:u w:val="single"/>
            <w:rtl w:val="0"/>
          </w:rPr>
          <w:t xml:space="preserve">https://pmc.ncbi.nlm.nih.gov/articles/PMC5532494/</w:t>
        </w:r>
      </w:hyperlink>
      <w:r w:rsidDel="00000000" w:rsidR="00000000" w:rsidRPr="00000000">
        <w:rPr>
          <w:rtl w:val="0"/>
        </w:rPr>
      </w:r>
    </w:p>
    <w:p w:rsidR="00000000" w:rsidDel="00000000" w:rsidP="00000000" w:rsidRDefault="00000000" w:rsidRPr="00000000" w14:paraId="000001BB">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Lamina Associated Domains and Gene Regulation in Development and Cancer - MDPI, accessed June 17, 2025, </w:t>
      </w:r>
      <w:hyperlink r:id="rId49">
        <w:r w:rsidDel="00000000" w:rsidR="00000000" w:rsidRPr="00000000">
          <w:rPr>
            <w:rFonts w:ascii="Google Sans" w:cs="Google Sans" w:eastAsia="Google Sans" w:hAnsi="Google Sans"/>
            <w:color w:val="0000ee"/>
            <w:sz w:val="24"/>
            <w:szCs w:val="24"/>
            <w:u w:val="single"/>
            <w:rtl w:val="0"/>
          </w:rPr>
          <w:t xml:space="preserve">https://www.mdpi.com/2073-4409/8/3/271</w:t>
        </w:r>
      </w:hyperlink>
      <w:r w:rsidDel="00000000" w:rsidR="00000000" w:rsidRPr="00000000">
        <w:rPr>
          <w:rtl w:val="0"/>
        </w:rPr>
      </w:r>
    </w:p>
    <w:p w:rsidR="00000000" w:rsidDel="00000000" w:rsidP="00000000" w:rsidRDefault="00000000" w:rsidRPr="00000000" w14:paraId="000001BC">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Lamina Associated Domains and Gene Regulation in Development and Cancer - PubMed, accessed June 17, 2025, </w:t>
      </w:r>
      <w:hyperlink r:id="rId50">
        <w:r w:rsidDel="00000000" w:rsidR="00000000" w:rsidRPr="00000000">
          <w:rPr>
            <w:rFonts w:ascii="Google Sans" w:cs="Google Sans" w:eastAsia="Google Sans" w:hAnsi="Google Sans"/>
            <w:color w:val="0000ee"/>
            <w:sz w:val="24"/>
            <w:szCs w:val="24"/>
            <w:u w:val="single"/>
            <w:rtl w:val="0"/>
          </w:rPr>
          <w:t xml:space="preserve">https://pubmed.ncbi.nlm.nih.gov/30901978/</w:t>
        </w:r>
      </w:hyperlink>
      <w:r w:rsidDel="00000000" w:rsidR="00000000" w:rsidRPr="00000000">
        <w:rPr>
          <w:rtl w:val="0"/>
        </w:rPr>
      </w:r>
    </w:p>
    <w:p w:rsidR="00000000" w:rsidDel="00000000" w:rsidP="00000000" w:rsidRDefault="00000000" w:rsidRPr="00000000" w14:paraId="000001BD">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epigenetics and nuclear lamina keep the nucleus in shape: Examples from natural and accelerated aging | Request PDF - ResearchGate, accessed June 17, 2025, </w:t>
      </w:r>
      <w:hyperlink r:id="rId51">
        <w:r w:rsidDel="00000000" w:rsidR="00000000" w:rsidRPr="00000000">
          <w:rPr>
            <w:rFonts w:ascii="Google Sans" w:cs="Google Sans" w:eastAsia="Google Sans" w:hAnsi="Google Sans"/>
            <w:color w:val="0000ee"/>
            <w:sz w:val="24"/>
            <w:szCs w:val="24"/>
            <w:u w:val="single"/>
            <w:rtl w:val="0"/>
          </w:rPr>
          <w:t xml:space="preserve">https://www.researchgate.net/publication/363654912_Chromatin_epigenetics_and_nuclear_lamina_keep_the_nucleus_in_shape_examples_from_natural_and_accelerated_ageing</w:t>
        </w:r>
      </w:hyperlink>
      <w:r w:rsidDel="00000000" w:rsidR="00000000" w:rsidRPr="00000000">
        <w:rPr>
          <w:rtl w:val="0"/>
        </w:rPr>
      </w:r>
    </w:p>
    <w:p w:rsidR="00000000" w:rsidDel="00000000" w:rsidP="00000000" w:rsidRDefault="00000000" w:rsidRPr="00000000" w14:paraId="000001BE">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Gene Regulatory Interactions at Lamina-Associated Domains - MDPI, accessed June 17, 2025, </w:t>
      </w:r>
      <w:hyperlink r:id="rId52">
        <w:r w:rsidDel="00000000" w:rsidR="00000000" w:rsidRPr="00000000">
          <w:rPr>
            <w:rFonts w:ascii="Google Sans" w:cs="Google Sans" w:eastAsia="Google Sans" w:hAnsi="Google Sans"/>
            <w:color w:val="0000ee"/>
            <w:sz w:val="24"/>
            <w:szCs w:val="24"/>
            <w:u w:val="single"/>
            <w:rtl w:val="0"/>
          </w:rPr>
          <w:t xml:space="preserve">https://www.mdpi.com/2073-4425/14/2/334</w:t>
        </w:r>
      </w:hyperlink>
      <w:r w:rsidDel="00000000" w:rsidR="00000000" w:rsidRPr="00000000">
        <w:rPr>
          <w:rtl w:val="0"/>
        </w:rPr>
      </w:r>
    </w:p>
    <w:p w:rsidR="00000000" w:rsidDel="00000000" w:rsidP="00000000" w:rsidRDefault="00000000" w:rsidRPr="00000000" w14:paraId="000001BF">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organization in the 3D space of the nucleus – cause or consequence? - PMC, accessed June 17, 2025, </w:t>
      </w:r>
      <w:hyperlink r:id="rId53">
        <w:r w:rsidDel="00000000" w:rsidR="00000000" w:rsidRPr="00000000">
          <w:rPr>
            <w:rFonts w:ascii="Google Sans" w:cs="Google Sans" w:eastAsia="Google Sans" w:hAnsi="Google Sans"/>
            <w:color w:val="0000ee"/>
            <w:sz w:val="24"/>
            <w:szCs w:val="24"/>
            <w:u w:val="single"/>
            <w:rtl w:val="0"/>
          </w:rPr>
          <w:t xml:space="preserve">https://pmc.ncbi.nlm.nih.gov/articles/PMC2796509/</w:t>
        </w:r>
      </w:hyperlink>
      <w:r w:rsidDel="00000000" w:rsidR="00000000" w:rsidRPr="00000000">
        <w:rPr>
          <w:rtl w:val="0"/>
        </w:rPr>
      </w:r>
    </w:p>
    <w:p w:rsidR="00000000" w:rsidDel="00000000" w:rsidP="00000000" w:rsidRDefault="00000000" w:rsidRPr="00000000" w14:paraId="000001C0">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Understanding 3D Genome Organization and Its Effect on Transcriptional Gene Regulation Under Environmental Stress in Plant: A Chromatin Perspective - Frontiers, accessed June 17, 2025, </w:t>
      </w:r>
      <w:hyperlink r:id="rId54">
        <w:r w:rsidDel="00000000" w:rsidR="00000000" w:rsidRPr="00000000">
          <w:rPr>
            <w:rFonts w:ascii="Google Sans" w:cs="Google Sans" w:eastAsia="Google Sans" w:hAnsi="Google Sans"/>
            <w:color w:val="0000ee"/>
            <w:sz w:val="24"/>
            <w:szCs w:val="24"/>
            <w:u w:val="single"/>
            <w:rtl w:val="0"/>
          </w:rPr>
          <w:t xml:space="preserve">https://www.frontiersin.org/journals/cell-and-developmental-biology/articles/10.3389/fcell.2021.774719/full</w:t>
        </w:r>
      </w:hyperlink>
      <w:r w:rsidDel="00000000" w:rsidR="00000000" w:rsidRPr="00000000">
        <w:rPr>
          <w:rtl w:val="0"/>
        </w:rPr>
      </w:r>
    </w:p>
    <w:p w:rsidR="00000000" w:rsidDel="00000000" w:rsidP="00000000" w:rsidRDefault="00000000" w:rsidRPr="00000000" w14:paraId="000001C1">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Interplay and Dynamics of Chromatin Architecture and DNA Damage Response: An Overview - MDPI, accessed June 17, 2025, </w:t>
      </w:r>
      <w:hyperlink r:id="rId55">
        <w:r w:rsidDel="00000000" w:rsidR="00000000" w:rsidRPr="00000000">
          <w:rPr>
            <w:rFonts w:ascii="Google Sans" w:cs="Google Sans" w:eastAsia="Google Sans" w:hAnsi="Google Sans"/>
            <w:color w:val="0000ee"/>
            <w:sz w:val="24"/>
            <w:szCs w:val="24"/>
            <w:u w:val="single"/>
            <w:rtl w:val="0"/>
          </w:rPr>
          <w:t xml:space="preserve">https://www.mdpi.com/2072-6694/17/6/949</w:t>
        </w:r>
      </w:hyperlink>
      <w:r w:rsidDel="00000000" w:rsidR="00000000" w:rsidRPr="00000000">
        <w:rPr>
          <w:rtl w:val="0"/>
        </w:rPr>
      </w:r>
    </w:p>
    <w:p w:rsidR="00000000" w:rsidDel="00000000" w:rsidP="00000000" w:rsidRDefault="00000000" w:rsidRPr="00000000" w14:paraId="000001C2">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Laminopathy - Wikipedia, accessed June 17, 2025, </w:t>
      </w:r>
      <w:hyperlink r:id="rId56">
        <w:r w:rsidDel="00000000" w:rsidR="00000000" w:rsidRPr="00000000">
          <w:rPr>
            <w:rFonts w:ascii="Google Sans" w:cs="Google Sans" w:eastAsia="Google Sans" w:hAnsi="Google Sans"/>
            <w:color w:val="0000ee"/>
            <w:sz w:val="24"/>
            <w:szCs w:val="24"/>
            <w:u w:val="single"/>
            <w:rtl w:val="0"/>
          </w:rPr>
          <w:t xml:space="preserve">https://en.wikipedia.org/wiki/Laminopathy</w:t>
        </w:r>
      </w:hyperlink>
      <w:r w:rsidDel="00000000" w:rsidR="00000000" w:rsidRPr="00000000">
        <w:rPr>
          <w:rtl w:val="0"/>
        </w:rPr>
      </w:r>
    </w:p>
    <w:p w:rsidR="00000000" w:rsidDel="00000000" w:rsidP="00000000" w:rsidRDefault="00000000" w:rsidRPr="00000000" w14:paraId="000001C3">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Laminopathies: The molecular background of the disease and the prospects for its treatment, accessed June 17, 2025, </w:t>
      </w:r>
      <w:hyperlink r:id="rId57">
        <w:r w:rsidDel="00000000" w:rsidR="00000000" w:rsidRPr="00000000">
          <w:rPr>
            <w:rFonts w:ascii="Google Sans" w:cs="Google Sans" w:eastAsia="Google Sans" w:hAnsi="Google Sans"/>
            <w:color w:val="0000ee"/>
            <w:sz w:val="24"/>
            <w:szCs w:val="24"/>
            <w:u w:val="single"/>
            <w:rtl w:val="0"/>
          </w:rPr>
          <w:t xml:space="preserve">https://pmc.ncbi.nlm.nih.gov/articles/PMC6275778/</w:t>
        </w:r>
      </w:hyperlink>
      <w:r w:rsidDel="00000000" w:rsidR="00000000" w:rsidRPr="00000000">
        <w:rPr>
          <w:rtl w:val="0"/>
        </w:rPr>
      </w:r>
    </w:p>
    <w:p w:rsidR="00000000" w:rsidDel="00000000" w:rsidP="00000000" w:rsidRDefault="00000000" w:rsidRPr="00000000" w14:paraId="000001C4">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Laminopathies' Treatments Systematic Review: A Contribution Towards a 'Treatabolome', accessed June 17, 2025, </w:t>
      </w:r>
      <w:hyperlink r:id="rId58">
        <w:r w:rsidDel="00000000" w:rsidR="00000000" w:rsidRPr="00000000">
          <w:rPr>
            <w:rFonts w:ascii="Google Sans" w:cs="Google Sans" w:eastAsia="Google Sans" w:hAnsi="Google Sans"/>
            <w:color w:val="0000ee"/>
            <w:sz w:val="24"/>
            <w:szCs w:val="24"/>
            <w:u w:val="single"/>
            <w:rtl w:val="0"/>
          </w:rPr>
          <w:t xml:space="preserve">https://pubmed.ncbi.nlm.nih.gov/33682723/</w:t>
        </w:r>
      </w:hyperlink>
      <w:r w:rsidDel="00000000" w:rsidR="00000000" w:rsidRPr="00000000">
        <w:rPr>
          <w:rtl w:val="0"/>
        </w:rPr>
      </w:r>
    </w:p>
    <w:p w:rsidR="00000000" w:rsidDel="00000000" w:rsidP="00000000" w:rsidRDefault="00000000" w:rsidRPr="00000000" w14:paraId="000001C5">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Laminopathies' Treatments Systematic Review: A Contribution Towards a 'Treatabolome', accessed June 17, 2025, </w:t>
      </w:r>
      <w:hyperlink r:id="rId59">
        <w:r w:rsidDel="00000000" w:rsidR="00000000" w:rsidRPr="00000000">
          <w:rPr>
            <w:rFonts w:ascii="Google Sans" w:cs="Google Sans" w:eastAsia="Google Sans" w:hAnsi="Google Sans"/>
            <w:color w:val="0000ee"/>
            <w:sz w:val="24"/>
            <w:szCs w:val="24"/>
            <w:u w:val="single"/>
            <w:rtl w:val="0"/>
          </w:rPr>
          <w:t xml:space="preserve">https://pmc.ncbi.nlm.nih.gov/articles/PMC8203247/</w:t>
        </w:r>
      </w:hyperlink>
      <w:r w:rsidDel="00000000" w:rsidR="00000000" w:rsidRPr="00000000">
        <w:rPr>
          <w:rtl w:val="0"/>
        </w:rPr>
      </w:r>
    </w:p>
    <w:p w:rsidR="00000000" w:rsidDel="00000000" w:rsidP="00000000" w:rsidRDefault="00000000" w:rsidRPr="00000000" w14:paraId="000001C6">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Novel mutations in LMNA A/C gene and associated phenotypes - PMC, accessed June 17, 2025, </w:t>
      </w:r>
      <w:hyperlink r:id="rId60">
        <w:r w:rsidDel="00000000" w:rsidR="00000000" w:rsidRPr="00000000">
          <w:rPr>
            <w:rFonts w:ascii="Google Sans" w:cs="Google Sans" w:eastAsia="Google Sans" w:hAnsi="Google Sans"/>
            <w:color w:val="0000ee"/>
            <w:sz w:val="24"/>
            <w:szCs w:val="24"/>
            <w:u w:val="single"/>
            <w:rtl w:val="0"/>
          </w:rPr>
          <w:t xml:space="preserve">https://pmc.ncbi.nlm.nih.gov/articles/PMC4859074/</w:t>
        </w:r>
      </w:hyperlink>
      <w:r w:rsidDel="00000000" w:rsidR="00000000" w:rsidRPr="00000000">
        <w:rPr>
          <w:rtl w:val="0"/>
        </w:rPr>
      </w:r>
    </w:p>
    <w:p w:rsidR="00000000" w:rsidDel="00000000" w:rsidP="00000000" w:rsidRDefault="00000000" w:rsidRPr="00000000" w14:paraId="000001C7">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Genotype-phenotype analysis of LMNA-related diseases predicts phenotype-selective alterations in lamin phosphorylation, accessed June 17, 2025, </w:t>
      </w:r>
      <w:hyperlink r:id="rId61">
        <w:r w:rsidDel="00000000" w:rsidR="00000000" w:rsidRPr="00000000">
          <w:rPr>
            <w:rFonts w:ascii="Google Sans" w:cs="Google Sans" w:eastAsia="Google Sans" w:hAnsi="Google Sans"/>
            <w:color w:val="0000ee"/>
            <w:sz w:val="24"/>
            <w:szCs w:val="24"/>
            <w:u w:val="single"/>
            <w:rtl w:val="0"/>
          </w:rPr>
          <w:t xml:space="preserve">https://pmc.ncbi.nlm.nih.gov/articles/PMC8059629/</w:t>
        </w:r>
      </w:hyperlink>
      <w:r w:rsidDel="00000000" w:rsidR="00000000" w:rsidRPr="00000000">
        <w:rPr>
          <w:rtl w:val="0"/>
        </w:rPr>
      </w:r>
    </w:p>
    <w:p w:rsidR="00000000" w:rsidDel="00000000" w:rsidP="00000000" w:rsidRDefault="00000000" w:rsidRPr="00000000" w14:paraId="000001C8">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UMD-LMNA mutations database References, accessed June 17, 2025, </w:t>
      </w:r>
      <w:hyperlink r:id="rId62">
        <w:r w:rsidDel="00000000" w:rsidR="00000000" w:rsidRPr="00000000">
          <w:rPr>
            <w:rFonts w:ascii="Google Sans" w:cs="Google Sans" w:eastAsia="Google Sans" w:hAnsi="Google Sans"/>
            <w:color w:val="0000ee"/>
            <w:sz w:val="24"/>
            <w:szCs w:val="24"/>
            <w:u w:val="single"/>
            <w:rtl w:val="0"/>
          </w:rPr>
          <w:t xml:space="preserve">http://www.umd.be/LMNA/4DACTION/W2All</w:t>
        </w:r>
      </w:hyperlink>
      <w:r w:rsidDel="00000000" w:rsidR="00000000" w:rsidRPr="00000000">
        <w:rPr>
          <w:rtl w:val="0"/>
        </w:rPr>
      </w:r>
    </w:p>
    <w:p w:rsidR="00000000" w:rsidDel="00000000" w:rsidP="00000000" w:rsidRDefault="00000000" w:rsidRPr="00000000" w14:paraId="000001C9">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UMD-LMNA mutations database Home, accessed June 17, 2025, </w:t>
      </w:r>
      <w:hyperlink r:id="rId63">
        <w:r w:rsidDel="00000000" w:rsidR="00000000" w:rsidRPr="00000000">
          <w:rPr>
            <w:rFonts w:ascii="Google Sans" w:cs="Google Sans" w:eastAsia="Google Sans" w:hAnsi="Google Sans"/>
            <w:color w:val="0000ee"/>
            <w:sz w:val="24"/>
            <w:szCs w:val="24"/>
            <w:u w:val="single"/>
            <w:rtl w:val="0"/>
          </w:rPr>
          <w:t xml:space="preserve">http://www.umd.be/LMNA/</w:t>
        </w:r>
      </w:hyperlink>
      <w:r w:rsidDel="00000000" w:rsidR="00000000" w:rsidRPr="00000000">
        <w:rPr>
          <w:rtl w:val="0"/>
        </w:rPr>
      </w:r>
    </w:p>
    <w:p w:rsidR="00000000" w:rsidDel="00000000" w:rsidP="00000000" w:rsidRDefault="00000000" w:rsidRPr="00000000" w14:paraId="000001CA">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Laminopathies and Emerinopathies - Institut de Myologie, accessed June 17, 2025, </w:t>
      </w:r>
      <w:hyperlink r:id="rId64">
        <w:r w:rsidDel="00000000" w:rsidR="00000000" w:rsidRPr="00000000">
          <w:rPr>
            <w:rFonts w:ascii="Google Sans" w:cs="Google Sans" w:eastAsia="Google Sans" w:hAnsi="Google Sans"/>
            <w:color w:val="0000ee"/>
            <w:sz w:val="24"/>
            <w:szCs w:val="24"/>
            <w:u w:val="single"/>
            <w:rtl w:val="0"/>
          </w:rPr>
          <w:t xml:space="preserve">https://www.institut-myologie.org/en/recherche-clinique/essais-en-cours/laminopathies-and-emerinopathies/</w:t>
        </w:r>
      </w:hyperlink>
      <w:r w:rsidDel="00000000" w:rsidR="00000000" w:rsidRPr="00000000">
        <w:rPr>
          <w:rtl w:val="0"/>
        </w:rPr>
      </w:r>
    </w:p>
    <w:p w:rsidR="00000000" w:rsidDel="00000000" w:rsidP="00000000" w:rsidRDefault="00000000" w:rsidRPr="00000000" w14:paraId="000001CB">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Tissue-specific Laminopathies – Laminopatie - IGM-CNR, accessed June 17, 2025, </w:t>
      </w:r>
      <w:hyperlink r:id="rId65">
        <w:r w:rsidDel="00000000" w:rsidR="00000000" w:rsidRPr="00000000">
          <w:rPr>
            <w:rFonts w:ascii="Google Sans" w:cs="Google Sans" w:eastAsia="Google Sans" w:hAnsi="Google Sans"/>
            <w:color w:val="0000ee"/>
            <w:sz w:val="24"/>
            <w:szCs w:val="24"/>
            <w:u w:val="single"/>
            <w:rtl w:val="0"/>
          </w:rPr>
          <w:t xml:space="preserve">https://www.igm.cnr.it/laminopatie/en/laminopathies/tissue-specific-laminopathies/</w:t>
        </w:r>
      </w:hyperlink>
      <w:r w:rsidDel="00000000" w:rsidR="00000000" w:rsidRPr="00000000">
        <w:rPr>
          <w:rtl w:val="0"/>
        </w:rPr>
      </w:r>
    </w:p>
    <w:p w:rsidR="00000000" w:rsidDel="00000000" w:rsidP="00000000" w:rsidRDefault="00000000" w:rsidRPr="00000000" w14:paraId="000001CC">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Clinical disease presentation and ECG characteristics of LMNA mutation carriers | Open Heart, accessed June 17, 2025, </w:t>
      </w:r>
      <w:hyperlink r:id="rId66">
        <w:r w:rsidDel="00000000" w:rsidR="00000000" w:rsidRPr="00000000">
          <w:rPr>
            <w:rFonts w:ascii="Google Sans" w:cs="Google Sans" w:eastAsia="Google Sans" w:hAnsi="Google Sans"/>
            <w:color w:val="0000ee"/>
            <w:sz w:val="24"/>
            <w:szCs w:val="24"/>
            <w:u w:val="single"/>
            <w:rtl w:val="0"/>
          </w:rPr>
          <w:t xml:space="preserve">https://openheart.bmj.com/content/4/1/e000474</w:t>
        </w:r>
      </w:hyperlink>
      <w:r w:rsidDel="00000000" w:rsidR="00000000" w:rsidRPr="00000000">
        <w:rPr>
          <w:rtl w:val="0"/>
        </w:rPr>
      </w:r>
    </w:p>
    <w:p w:rsidR="00000000" w:rsidDel="00000000" w:rsidP="00000000" w:rsidRDefault="00000000" w:rsidRPr="00000000" w14:paraId="000001CD">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LMNA mutations associated with dilated cardiomyopathy from four... | Download Table - ResearchGate, accessed June 17, 2025, </w:t>
      </w:r>
      <w:hyperlink r:id="rId67">
        <w:r w:rsidDel="00000000" w:rsidR="00000000" w:rsidRPr="00000000">
          <w:rPr>
            <w:rFonts w:ascii="Google Sans" w:cs="Google Sans" w:eastAsia="Google Sans" w:hAnsi="Google Sans"/>
            <w:color w:val="0000ee"/>
            <w:sz w:val="24"/>
            <w:szCs w:val="24"/>
            <w:u w:val="single"/>
            <w:rtl w:val="0"/>
          </w:rPr>
          <w:t xml:space="preserve">https://www.researchgate.net/figure/LMNA-mutations-associated-with-dilated-cardiomyopathy-from-four-databases-Human_tbl1_262533368</w:t>
        </w:r>
      </w:hyperlink>
      <w:r w:rsidDel="00000000" w:rsidR="00000000" w:rsidRPr="00000000">
        <w:rPr>
          <w:rtl w:val="0"/>
        </w:rPr>
      </w:r>
    </w:p>
    <w:p w:rsidR="00000000" w:rsidDel="00000000" w:rsidP="00000000" w:rsidRDefault="00000000" w:rsidRPr="00000000" w14:paraId="000001CE">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LMNA gene - MedlinePlus, accessed June 17, 2025, </w:t>
      </w:r>
      <w:hyperlink r:id="rId68">
        <w:r w:rsidDel="00000000" w:rsidR="00000000" w:rsidRPr="00000000">
          <w:rPr>
            <w:rFonts w:ascii="Google Sans" w:cs="Google Sans" w:eastAsia="Google Sans" w:hAnsi="Google Sans"/>
            <w:color w:val="0000ee"/>
            <w:sz w:val="24"/>
            <w:szCs w:val="24"/>
            <w:u w:val="single"/>
            <w:rtl w:val="0"/>
          </w:rPr>
          <w:t xml:space="preserve">https://medlineplus.gov/download/genetics/gene/lmna.pdf</w:t>
        </w:r>
      </w:hyperlink>
      <w:r w:rsidDel="00000000" w:rsidR="00000000" w:rsidRPr="00000000">
        <w:rPr>
          <w:rtl w:val="0"/>
        </w:rPr>
      </w:r>
    </w:p>
    <w:p w:rsidR="00000000" w:rsidDel="00000000" w:rsidP="00000000" w:rsidRDefault="00000000" w:rsidRPr="00000000" w14:paraId="000001CF">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Spatial distribution of the ZMPSTE24 residues mutated in progeroid... - ResearchGate, accessed June 17, 2025, </w:t>
      </w:r>
      <w:hyperlink r:id="rId69">
        <w:r w:rsidDel="00000000" w:rsidR="00000000" w:rsidRPr="00000000">
          <w:rPr>
            <w:rFonts w:ascii="Google Sans" w:cs="Google Sans" w:eastAsia="Google Sans" w:hAnsi="Google Sans"/>
            <w:color w:val="0000ee"/>
            <w:sz w:val="24"/>
            <w:szCs w:val="24"/>
            <w:u w:val="single"/>
            <w:rtl w:val="0"/>
          </w:rPr>
          <w:t xml:space="preserve">https://www.researchgate.net/figure/Spatial-distribution-of-the-ZMPSTE24-residues-mutated-in-progeroid-laminopathies-The-3D_fig1_343936089</w:t>
        </w:r>
      </w:hyperlink>
      <w:r w:rsidDel="00000000" w:rsidR="00000000" w:rsidRPr="00000000">
        <w:rPr>
          <w:rtl w:val="0"/>
        </w:rPr>
      </w:r>
    </w:p>
    <w:p w:rsidR="00000000" w:rsidDel="00000000" w:rsidP="00000000" w:rsidRDefault="00000000" w:rsidRPr="00000000" w14:paraId="000001D0">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Novel LMNA Mutation in Atypical Werner Syndrome Presenting With Ischemic Disease - American Heart Association Journals, accessed June 17, 2025, </w:t>
      </w:r>
      <w:hyperlink r:id="rId70">
        <w:r w:rsidDel="00000000" w:rsidR="00000000" w:rsidRPr="00000000">
          <w:rPr>
            <w:rFonts w:ascii="Google Sans" w:cs="Google Sans" w:eastAsia="Google Sans" w:hAnsi="Google Sans"/>
            <w:color w:val="0000ee"/>
            <w:sz w:val="24"/>
            <w:szCs w:val="24"/>
            <w:u w:val="single"/>
            <w:rtl w:val="0"/>
          </w:rPr>
          <w:t xml:space="preserve">https://www.ahajournals.org/doi/pdf/10.1161/strokeaha.108.531780</w:t>
        </w:r>
      </w:hyperlink>
      <w:r w:rsidDel="00000000" w:rsidR="00000000" w:rsidRPr="00000000">
        <w:rPr>
          <w:rtl w:val="0"/>
        </w:rPr>
      </w:r>
    </w:p>
    <w:p w:rsidR="00000000" w:rsidDel="00000000" w:rsidP="00000000" w:rsidRDefault="00000000" w:rsidRPr="00000000" w14:paraId="000001D1">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Atypical Progeroid Syndrome and Partial Lipodystrophy Due to LMNA Gene p.R349W Mutation | Journal of the Endocrine Society | Oxford Academic, accessed June 17, 2025, </w:t>
      </w:r>
      <w:hyperlink r:id="rId71">
        <w:r w:rsidDel="00000000" w:rsidR="00000000" w:rsidRPr="00000000">
          <w:rPr>
            <w:rFonts w:ascii="Google Sans" w:cs="Google Sans" w:eastAsia="Google Sans" w:hAnsi="Google Sans"/>
            <w:color w:val="0000ee"/>
            <w:sz w:val="24"/>
            <w:szCs w:val="24"/>
            <w:u w:val="single"/>
            <w:rtl w:val="0"/>
          </w:rPr>
          <w:t xml:space="preserve">https://academic.oup.com/jes/article/4/10/bvaa108/5879734</w:t>
        </w:r>
      </w:hyperlink>
      <w:r w:rsidDel="00000000" w:rsidR="00000000" w:rsidRPr="00000000">
        <w:rPr>
          <w:rtl w:val="0"/>
        </w:rPr>
      </w:r>
    </w:p>
    <w:p w:rsidR="00000000" w:rsidDel="00000000" w:rsidP="00000000" w:rsidRDefault="00000000" w:rsidRPr="00000000" w14:paraId="000001D2">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Atypical progeroid syndrome (p.E262K LMNA mutation): a rare cause of short stature and osteoporosis in - Endocrinology, Diabetes &amp; Metabolism Case Reports, accessed June 17, 2025, </w:t>
      </w:r>
      <w:hyperlink r:id="rId72">
        <w:r w:rsidDel="00000000" w:rsidR="00000000" w:rsidRPr="00000000">
          <w:rPr>
            <w:rFonts w:ascii="Google Sans" w:cs="Google Sans" w:eastAsia="Google Sans" w:hAnsi="Google Sans"/>
            <w:color w:val="0000ee"/>
            <w:sz w:val="24"/>
            <w:szCs w:val="24"/>
            <w:u w:val="single"/>
            <w:rtl w:val="0"/>
          </w:rPr>
          <w:t xml:space="preserve">https://edm.bioscientifica.com/view/journals/edm/2021/1/EDM20-0188.xml</w:t>
        </w:r>
      </w:hyperlink>
      <w:r w:rsidDel="00000000" w:rsidR="00000000" w:rsidRPr="00000000">
        <w:rPr>
          <w:rtl w:val="0"/>
        </w:rPr>
      </w:r>
    </w:p>
    <w:p w:rsidR="00000000" w:rsidDel="00000000" w:rsidP="00000000" w:rsidRDefault="00000000" w:rsidRPr="00000000" w14:paraId="000001D3">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Basis of Diversity in Laminopathy Phenotypes Caused by Variants in the Intron 8 Donor Splice Site of the LMNA Gene - MDPI, accessed June 17, 2025, </w:t>
      </w:r>
      <w:hyperlink r:id="rId73">
        <w:r w:rsidDel="00000000" w:rsidR="00000000" w:rsidRPr="00000000">
          <w:rPr>
            <w:rFonts w:ascii="Google Sans" w:cs="Google Sans" w:eastAsia="Google Sans" w:hAnsi="Google Sans"/>
            <w:color w:val="0000ee"/>
            <w:sz w:val="24"/>
            <w:szCs w:val="24"/>
            <w:u w:val="single"/>
            <w:rtl w:val="0"/>
          </w:rPr>
          <w:t xml:space="preserve">https://www.mdpi.com/1422-0067/26/3/1015</w:t>
        </w:r>
      </w:hyperlink>
      <w:r w:rsidDel="00000000" w:rsidR="00000000" w:rsidRPr="00000000">
        <w:rPr>
          <w:rtl w:val="0"/>
        </w:rPr>
      </w:r>
    </w:p>
    <w:p w:rsidR="00000000" w:rsidDel="00000000" w:rsidP="00000000" w:rsidRDefault="00000000" w:rsidRPr="00000000" w14:paraId="000001D4">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Inflammatory myopathy in the context of an unusual overlapping laminopathy - SciELO, accessed June 17, 2025, </w:t>
      </w:r>
      <w:hyperlink r:id="rId74">
        <w:r w:rsidDel="00000000" w:rsidR="00000000" w:rsidRPr="00000000">
          <w:rPr>
            <w:rFonts w:ascii="Google Sans" w:cs="Google Sans" w:eastAsia="Google Sans" w:hAnsi="Google Sans"/>
            <w:color w:val="0000ee"/>
            <w:sz w:val="24"/>
            <w:szCs w:val="24"/>
            <w:u w:val="single"/>
            <w:rtl w:val="0"/>
          </w:rPr>
          <w:t xml:space="preserve">https://www.scielo.br/j/aem/a/DnDdJtnHrNbcmbxZyfxbNmL/</w:t>
        </w:r>
      </w:hyperlink>
      <w:r w:rsidDel="00000000" w:rsidR="00000000" w:rsidRPr="00000000">
        <w:rPr>
          <w:rtl w:val="0"/>
        </w:rPr>
      </w:r>
    </w:p>
    <w:p w:rsidR="00000000" w:rsidDel="00000000" w:rsidP="00000000" w:rsidRDefault="00000000" w:rsidRPr="00000000" w14:paraId="000001D5">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Atypical Progeria Primarily Manifesting as Premature Cardiac ..., accessed June 17, 2025, </w:t>
      </w:r>
      <w:hyperlink r:id="rId75">
        <w:r w:rsidDel="00000000" w:rsidR="00000000" w:rsidRPr="00000000">
          <w:rPr>
            <w:rFonts w:ascii="Google Sans" w:cs="Google Sans" w:eastAsia="Google Sans" w:hAnsi="Google Sans"/>
            <w:color w:val="0000ee"/>
            <w:sz w:val="24"/>
            <w:szCs w:val="24"/>
            <w:u w:val="single"/>
            <w:rtl w:val="0"/>
          </w:rPr>
          <w:t xml:space="preserve">https://www.mdpi.com/2308-3425/11/3/86</w:t>
        </w:r>
      </w:hyperlink>
      <w:r w:rsidDel="00000000" w:rsidR="00000000" w:rsidRPr="00000000">
        <w:rPr>
          <w:rtl w:val="0"/>
        </w:rPr>
      </w:r>
    </w:p>
    <w:p w:rsidR="00000000" w:rsidDel="00000000" w:rsidP="00000000" w:rsidRDefault="00000000" w:rsidRPr="00000000" w14:paraId="000001D6">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LMNB1- and LMNB2-related neurodevelopmental disorders - ERN ITHACA, accessed June 17, 2025, </w:t>
      </w:r>
      <w:hyperlink r:id="rId76">
        <w:r w:rsidDel="00000000" w:rsidR="00000000" w:rsidRPr="00000000">
          <w:rPr>
            <w:rFonts w:ascii="Google Sans" w:cs="Google Sans" w:eastAsia="Google Sans" w:hAnsi="Google Sans"/>
            <w:color w:val="0000ee"/>
            <w:sz w:val="24"/>
            <w:szCs w:val="24"/>
            <w:u w:val="single"/>
            <w:rtl w:val="0"/>
          </w:rPr>
          <w:t xml:space="preserve">https://ern-ithaca.eu/our-research-activities/calls-for-collaboration/lmnb1-and-lmnb2-related-neurodevelopmental-disorders/</w:t>
        </w:r>
      </w:hyperlink>
      <w:r w:rsidDel="00000000" w:rsidR="00000000" w:rsidRPr="00000000">
        <w:rPr>
          <w:rtl w:val="0"/>
        </w:rPr>
      </w:r>
    </w:p>
    <w:p w:rsidR="00000000" w:rsidDel="00000000" w:rsidP="00000000" w:rsidRDefault="00000000" w:rsidRPr="00000000" w14:paraId="000001D7">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Heterozygous lamin B1 and lamin B2 variants cause primary microcephaly and define a novel laminopathy - PMC, accessed June 17, 2025, </w:t>
      </w:r>
      <w:hyperlink r:id="rId77">
        <w:r w:rsidDel="00000000" w:rsidR="00000000" w:rsidRPr="00000000">
          <w:rPr>
            <w:rFonts w:ascii="Google Sans" w:cs="Google Sans" w:eastAsia="Google Sans" w:hAnsi="Google Sans"/>
            <w:color w:val="0000ee"/>
            <w:sz w:val="24"/>
            <w:szCs w:val="24"/>
            <w:u w:val="single"/>
            <w:rtl w:val="0"/>
          </w:rPr>
          <w:t xml:space="preserve">https://pmc.ncbi.nlm.nih.gov/articles/PMC7862057/</w:t>
        </w:r>
      </w:hyperlink>
      <w:r w:rsidDel="00000000" w:rsidR="00000000" w:rsidRPr="00000000">
        <w:rPr>
          <w:rtl w:val="0"/>
        </w:rPr>
      </w:r>
    </w:p>
    <w:p w:rsidR="00000000" w:rsidDel="00000000" w:rsidP="00000000" w:rsidRDefault="00000000" w:rsidRPr="00000000" w14:paraId="000001D8">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Mutation of the nuclear lamin gene LMNB2 in progressive myoclonus epilepsy with early ataxia | Human Molecular Genetics | Oxford Academic, accessed June 17, 2025, </w:t>
      </w:r>
      <w:hyperlink r:id="rId78">
        <w:r w:rsidDel="00000000" w:rsidR="00000000" w:rsidRPr="00000000">
          <w:rPr>
            <w:rFonts w:ascii="Google Sans" w:cs="Google Sans" w:eastAsia="Google Sans" w:hAnsi="Google Sans"/>
            <w:color w:val="0000ee"/>
            <w:sz w:val="24"/>
            <w:szCs w:val="24"/>
            <w:u w:val="single"/>
            <w:rtl w:val="0"/>
          </w:rPr>
          <w:t xml:space="preserve">https://academic.oup.com/hmg/article/24/16/4483/744576</w:t>
        </w:r>
      </w:hyperlink>
      <w:r w:rsidDel="00000000" w:rsidR="00000000" w:rsidRPr="00000000">
        <w:rPr>
          <w:rtl w:val="0"/>
        </w:rPr>
      </w:r>
    </w:p>
    <w:p w:rsidR="00000000" w:rsidDel="00000000" w:rsidP="00000000" w:rsidRDefault="00000000" w:rsidRPr="00000000" w14:paraId="000001D9">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LMNB2 Gene - Lamin B2 - GeneCards, accessed June 17, 2025, </w:t>
      </w:r>
      <w:hyperlink r:id="rId79">
        <w:r w:rsidDel="00000000" w:rsidR="00000000" w:rsidRPr="00000000">
          <w:rPr>
            <w:rFonts w:ascii="Google Sans" w:cs="Google Sans" w:eastAsia="Google Sans" w:hAnsi="Google Sans"/>
            <w:color w:val="0000ee"/>
            <w:sz w:val="24"/>
            <w:szCs w:val="24"/>
            <w:u w:val="single"/>
            <w:rtl w:val="0"/>
          </w:rPr>
          <w:t xml:space="preserve">https://www.genecards.org/cgi-bin/carddisp.pl?gene=LMNB2</w:t>
        </w:r>
      </w:hyperlink>
      <w:r w:rsidDel="00000000" w:rsidR="00000000" w:rsidRPr="00000000">
        <w:rPr>
          <w:rtl w:val="0"/>
        </w:rPr>
      </w:r>
    </w:p>
    <w:p w:rsidR="00000000" w:rsidDel="00000000" w:rsidP="00000000" w:rsidRDefault="00000000" w:rsidRPr="00000000" w14:paraId="000001DA">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Progeroid laminopathy with restrictive dermopathy-like features caused by an isodisomic LMNA mutation p.R435C - Aging-US, accessed June 17, 2025, </w:t>
      </w:r>
      <w:hyperlink r:id="rId80">
        <w:r w:rsidDel="00000000" w:rsidR="00000000" w:rsidRPr="00000000">
          <w:rPr>
            <w:rFonts w:ascii="Google Sans" w:cs="Google Sans" w:eastAsia="Google Sans" w:hAnsi="Google Sans"/>
            <w:color w:val="0000ee"/>
            <w:sz w:val="24"/>
            <w:szCs w:val="24"/>
            <w:u w:val="single"/>
            <w:rtl w:val="0"/>
          </w:rPr>
          <w:t xml:space="preserve">https://www.aging-us.com/article/100566/text</w:t>
        </w:r>
      </w:hyperlink>
      <w:r w:rsidDel="00000000" w:rsidR="00000000" w:rsidRPr="00000000">
        <w:rPr>
          <w:rtl w:val="0"/>
        </w:rPr>
      </w:r>
    </w:p>
    <w:p w:rsidR="00000000" w:rsidDel="00000000" w:rsidP="00000000" w:rsidRDefault="00000000" w:rsidRPr="00000000" w14:paraId="000001DB">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Striated Muscle Laminopathies | The Lammerding Lab - Cornell University, accessed June 17, 2025, </w:t>
      </w:r>
      <w:hyperlink r:id="rId81">
        <w:r w:rsidDel="00000000" w:rsidR="00000000" w:rsidRPr="00000000">
          <w:rPr>
            <w:rFonts w:ascii="Google Sans" w:cs="Google Sans" w:eastAsia="Google Sans" w:hAnsi="Google Sans"/>
            <w:color w:val="0000ee"/>
            <w:sz w:val="24"/>
            <w:szCs w:val="24"/>
            <w:u w:val="single"/>
            <w:rtl w:val="0"/>
          </w:rPr>
          <w:t xml:space="preserve">https://lammerding.wicmb.cornell.edu/striated-muscle-laminopathies/</w:t>
        </w:r>
      </w:hyperlink>
      <w:r w:rsidDel="00000000" w:rsidR="00000000" w:rsidRPr="00000000">
        <w:rPr>
          <w:rtl w:val="0"/>
        </w:rPr>
      </w:r>
    </w:p>
    <w:p w:rsidR="00000000" w:rsidDel="00000000" w:rsidP="00000000" w:rsidRDefault="00000000" w:rsidRPr="00000000" w14:paraId="000001DC">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Molecular dissection of the cellular response to mechanical stress ..., accessed June 17, 2025, </w:t>
      </w:r>
      <w:hyperlink r:id="rId82">
        <w:r w:rsidDel="00000000" w:rsidR="00000000" w:rsidRPr="00000000">
          <w:rPr>
            <w:rFonts w:ascii="Google Sans" w:cs="Google Sans" w:eastAsia="Google Sans" w:hAnsi="Google Sans"/>
            <w:color w:val="0000ee"/>
            <w:sz w:val="24"/>
            <w:szCs w:val="24"/>
            <w:u w:val="single"/>
            <w:rtl w:val="0"/>
          </w:rPr>
          <w:t xml:space="preserve">https://www.biorxiv.org/content/10.1101/539262v1.full-text</w:t>
        </w:r>
      </w:hyperlink>
      <w:r w:rsidDel="00000000" w:rsidR="00000000" w:rsidRPr="00000000">
        <w:rPr>
          <w:rtl w:val="0"/>
        </w:rPr>
      </w:r>
    </w:p>
    <w:p w:rsidR="00000000" w:rsidDel="00000000" w:rsidP="00000000" w:rsidRDefault="00000000" w:rsidRPr="00000000" w14:paraId="000001DD">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 A/C Mechanotransduction in Laminopathies - PMC - PubMed Central, accessed June 17, 2025, </w:t>
      </w:r>
      <w:hyperlink r:id="rId83">
        <w:r w:rsidDel="00000000" w:rsidR="00000000" w:rsidRPr="00000000">
          <w:rPr>
            <w:rFonts w:ascii="Google Sans" w:cs="Google Sans" w:eastAsia="Google Sans" w:hAnsi="Google Sans"/>
            <w:color w:val="0000ee"/>
            <w:sz w:val="24"/>
            <w:szCs w:val="24"/>
            <w:u w:val="single"/>
            <w:rtl w:val="0"/>
          </w:rPr>
          <w:t xml:space="preserve">https://pmc.ncbi.nlm.nih.gov/articles/PMC7291067/</w:t>
        </w:r>
      </w:hyperlink>
      <w:r w:rsidDel="00000000" w:rsidR="00000000" w:rsidRPr="00000000">
        <w:rPr>
          <w:rtl w:val="0"/>
        </w:rPr>
      </w:r>
    </w:p>
    <w:p w:rsidR="00000000" w:rsidDel="00000000" w:rsidP="00000000" w:rsidRDefault="00000000" w:rsidRPr="00000000" w14:paraId="000001DE">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Abolishing the prelamin A ZMPSTE24 cleavage site leads to progeroid phenotypes with near-normal longevity in mice | PNAS, accessed June 17, 2025, </w:t>
      </w:r>
      <w:hyperlink r:id="rId84">
        <w:r w:rsidDel="00000000" w:rsidR="00000000" w:rsidRPr="00000000">
          <w:rPr>
            <w:rFonts w:ascii="Google Sans" w:cs="Google Sans" w:eastAsia="Google Sans" w:hAnsi="Google Sans"/>
            <w:color w:val="0000ee"/>
            <w:sz w:val="24"/>
            <w:szCs w:val="24"/>
            <w:u w:val="single"/>
            <w:rtl w:val="0"/>
          </w:rPr>
          <w:t xml:space="preserve">https://www.pnas.org/doi/10.1073/pnas.2118695119</w:t>
        </w:r>
      </w:hyperlink>
      <w:r w:rsidDel="00000000" w:rsidR="00000000" w:rsidRPr="00000000">
        <w:rPr>
          <w:rtl w:val="0"/>
        </w:rPr>
      </w:r>
    </w:p>
    <w:p w:rsidR="00000000" w:rsidDel="00000000" w:rsidP="00000000" w:rsidRDefault="00000000" w:rsidRPr="00000000" w14:paraId="000001DF">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ZMPSTE24 Missense Mutations that Cause Progeroid Diseases Decrease Prelamin A Cleavage Activity and/or Protein Stability - bioRxiv, accessed June 17, 2025, </w:t>
      </w:r>
      <w:hyperlink r:id="rId85">
        <w:r w:rsidDel="00000000" w:rsidR="00000000" w:rsidRPr="00000000">
          <w:rPr>
            <w:rFonts w:ascii="Google Sans" w:cs="Google Sans" w:eastAsia="Google Sans" w:hAnsi="Google Sans"/>
            <w:color w:val="0000ee"/>
            <w:sz w:val="24"/>
            <w:szCs w:val="24"/>
            <w:u w:val="single"/>
            <w:rtl w:val="0"/>
          </w:rPr>
          <w:t xml:space="preserve">https://www.biorxiv.org/content/10.1101/198069v3.full.pdf</w:t>
        </w:r>
      </w:hyperlink>
      <w:r w:rsidDel="00000000" w:rsidR="00000000" w:rsidRPr="00000000">
        <w:rPr>
          <w:rtl w:val="0"/>
        </w:rPr>
      </w:r>
    </w:p>
    <w:p w:rsidR="00000000" w:rsidDel="00000000" w:rsidP="00000000" w:rsidRDefault="00000000" w:rsidRPr="00000000" w14:paraId="000001E0">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Mechanotransduction pathways bridge the structural and gene expression... - ResearchGate, accessed June 17, 2025, </w:t>
      </w:r>
      <w:hyperlink r:id="rId86">
        <w:r w:rsidDel="00000000" w:rsidR="00000000" w:rsidRPr="00000000">
          <w:rPr>
            <w:rFonts w:ascii="Google Sans" w:cs="Google Sans" w:eastAsia="Google Sans" w:hAnsi="Google Sans"/>
            <w:color w:val="0000ee"/>
            <w:sz w:val="24"/>
            <w:szCs w:val="24"/>
            <w:u w:val="single"/>
            <w:rtl w:val="0"/>
          </w:rPr>
          <w:t xml:space="preserve">https://www.researchgate.net/figure/Mechanotransduction-pathways-bridge-the-structural-and-gene-expression-disease-hypotheses_fig1_334473046</w:t>
        </w:r>
      </w:hyperlink>
      <w:r w:rsidDel="00000000" w:rsidR="00000000" w:rsidRPr="00000000">
        <w:rPr>
          <w:rtl w:val="0"/>
        </w:rPr>
      </w:r>
    </w:p>
    <w:p w:rsidR="00000000" w:rsidDel="00000000" w:rsidP="00000000" w:rsidRDefault="00000000" w:rsidRPr="00000000" w14:paraId="000001E1">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Long lifetime and tissue-specific accumulation of lamin A/C in Hutchinson-Gilford progeria syndrome - PubMed, accessed June 17, 2025, </w:t>
      </w:r>
      <w:hyperlink r:id="rId87">
        <w:r w:rsidDel="00000000" w:rsidR="00000000" w:rsidRPr="00000000">
          <w:rPr>
            <w:rFonts w:ascii="Google Sans" w:cs="Google Sans" w:eastAsia="Google Sans" w:hAnsi="Google Sans"/>
            <w:color w:val="0000ee"/>
            <w:sz w:val="24"/>
            <w:szCs w:val="24"/>
            <w:u w:val="single"/>
            <w:rtl w:val="0"/>
          </w:rPr>
          <w:t xml:space="preserve">https://pubmed.ncbi.nlm.nih.gov/37966721/</w:t>
        </w:r>
      </w:hyperlink>
      <w:r w:rsidDel="00000000" w:rsidR="00000000" w:rsidRPr="00000000">
        <w:rPr>
          <w:rtl w:val="0"/>
        </w:rPr>
      </w:r>
    </w:p>
    <w:p w:rsidR="00000000" w:rsidDel="00000000" w:rsidP="00000000" w:rsidRDefault="00000000" w:rsidRPr="00000000" w14:paraId="000001E2">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Long lifetime and tissue-specific accumulation of lamin A/C in Hutchinson–Gilford progeria syndrome | Journal of Cell Biology | Rockefeller University Press, accessed June 17, 2025, </w:t>
      </w:r>
      <w:hyperlink r:id="rId88">
        <w:r w:rsidDel="00000000" w:rsidR="00000000" w:rsidRPr="00000000">
          <w:rPr>
            <w:rFonts w:ascii="Google Sans" w:cs="Google Sans" w:eastAsia="Google Sans" w:hAnsi="Google Sans"/>
            <w:color w:val="0000ee"/>
            <w:sz w:val="24"/>
            <w:szCs w:val="24"/>
            <w:u w:val="single"/>
            <w:rtl w:val="0"/>
          </w:rPr>
          <w:t xml:space="preserve">https://rupress.org/jcb/article/223/1/e202307049/276411/Long-lifetime-and-tissue-specific-accumulation-of</w:t>
        </w:r>
      </w:hyperlink>
      <w:r w:rsidDel="00000000" w:rsidR="00000000" w:rsidRPr="00000000">
        <w:rPr>
          <w:rtl w:val="0"/>
        </w:rPr>
      </w:r>
    </w:p>
    <w:p w:rsidR="00000000" w:rsidDel="00000000" w:rsidP="00000000" w:rsidRDefault="00000000" w:rsidRPr="00000000" w14:paraId="000001E3">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Long lifetime and tissue-specific accumulation of lamin A/C in Hutchinson–Gilford progeria syndrome, accessed June 17, 2025, </w:t>
      </w:r>
      <w:hyperlink r:id="rId89">
        <w:r w:rsidDel="00000000" w:rsidR="00000000" w:rsidRPr="00000000">
          <w:rPr>
            <w:rFonts w:ascii="Google Sans" w:cs="Google Sans" w:eastAsia="Google Sans" w:hAnsi="Google Sans"/>
            <w:color w:val="0000ee"/>
            <w:sz w:val="24"/>
            <w:szCs w:val="24"/>
            <w:u w:val="single"/>
            <w:rtl w:val="0"/>
          </w:rPr>
          <w:t xml:space="preserve">https://pmc.ncbi.nlm.nih.gov/articles/PMC10651395/</w:t>
        </w:r>
      </w:hyperlink>
      <w:r w:rsidDel="00000000" w:rsidR="00000000" w:rsidRPr="00000000">
        <w:rPr>
          <w:rtl w:val="0"/>
        </w:rPr>
      </w:r>
    </w:p>
    <w:p w:rsidR="00000000" w:rsidDel="00000000" w:rsidP="00000000" w:rsidRDefault="00000000" w:rsidRPr="00000000" w14:paraId="000001E4">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Role of the Nuclear Lamina in Age-Associated Nuclear Reorganization and Inflammation, accessed June 17, 2025, </w:t>
      </w:r>
      <w:hyperlink r:id="rId90">
        <w:r w:rsidDel="00000000" w:rsidR="00000000" w:rsidRPr="00000000">
          <w:rPr>
            <w:rFonts w:ascii="Google Sans" w:cs="Google Sans" w:eastAsia="Google Sans" w:hAnsi="Google Sans"/>
            <w:color w:val="0000ee"/>
            <w:sz w:val="24"/>
            <w:szCs w:val="24"/>
            <w:u w:val="single"/>
            <w:rtl w:val="0"/>
          </w:rPr>
          <w:t xml:space="preserve">https://www.mdpi.com/2073-4409/9/3/718</w:t>
        </w:r>
      </w:hyperlink>
      <w:r w:rsidDel="00000000" w:rsidR="00000000" w:rsidRPr="00000000">
        <w:rPr>
          <w:rtl w:val="0"/>
        </w:rPr>
      </w:r>
    </w:p>
    <w:p w:rsidR="00000000" w:rsidDel="00000000" w:rsidP="00000000" w:rsidRDefault="00000000" w:rsidRPr="00000000" w14:paraId="000001E5">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Altered stability of nuclear lamin-B marks the onset of aging in male Drosophila | PLOS One, accessed June 17, 2025, </w:t>
      </w:r>
      <w:hyperlink r:id="rId91">
        <w:r w:rsidDel="00000000" w:rsidR="00000000" w:rsidRPr="00000000">
          <w:rPr>
            <w:rFonts w:ascii="Google Sans" w:cs="Google Sans" w:eastAsia="Google Sans" w:hAnsi="Google Sans"/>
            <w:color w:val="0000ee"/>
            <w:sz w:val="24"/>
            <w:szCs w:val="24"/>
            <w:u w:val="single"/>
            <w:rtl w:val="0"/>
          </w:rPr>
          <w:t xml:space="preserve">https://journals.plos.org/plosone/article?id=10.1371/journal.pone.0265223</w:t>
        </w:r>
      </w:hyperlink>
      <w:r w:rsidDel="00000000" w:rsidR="00000000" w:rsidRPr="00000000">
        <w:rPr>
          <w:rtl w:val="0"/>
        </w:rPr>
      </w:r>
    </w:p>
    <w:p w:rsidR="00000000" w:rsidDel="00000000" w:rsidP="00000000" w:rsidRDefault="00000000" w:rsidRPr="00000000" w14:paraId="000001E6">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Age-dependent Lamin changes induce cardiac dysfunction via dysregulation of cardiac transcriptional programs - PMC, accessed June 17, 2025, </w:t>
      </w:r>
      <w:hyperlink r:id="rId92">
        <w:r w:rsidDel="00000000" w:rsidR="00000000" w:rsidRPr="00000000">
          <w:rPr>
            <w:rFonts w:ascii="Google Sans" w:cs="Google Sans" w:eastAsia="Google Sans" w:hAnsi="Google Sans"/>
            <w:color w:val="0000ee"/>
            <w:sz w:val="24"/>
            <w:szCs w:val="24"/>
            <w:u w:val="single"/>
            <w:rtl w:val="0"/>
          </w:rPr>
          <w:t xml:space="preserve">https://pmc.ncbi.nlm.nih.gov/articles/PMC9956937/</w:t>
        </w:r>
      </w:hyperlink>
      <w:r w:rsidDel="00000000" w:rsidR="00000000" w:rsidRPr="00000000">
        <w:rPr>
          <w:rtl w:val="0"/>
        </w:rPr>
      </w:r>
    </w:p>
    <w:p w:rsidR="00000000" w:rsidDel="00000000" w:rsidP="00000000" w:rsidRDefault="00000000" w:rsidRPr="00000000" w14:paraId="000001E7">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Age-related changes in lamin A/C expression in cardiomyocytes - ResearchGate, accessed June 17, 2025, </w:t>
      </w:r>
      <w:hyperlink r:id="rId93">
        <w:r w:rsidDel="00000000" w:rsidR="00000000" w:rsidRPr="00000000">
          <w:rPr>
            <w:rFonts w:ascii="Google Sans" w:cs="Google Sans" w:eastAsia="Google Sans" w:hAnsi="Google Sans"/>
            <w:color w:val="0000ee"/>
            <w:sz w:val="24"/>
            <w:szCs w:val="24"/>
            <w:u w:val="single"/>
            <w:rtl w:val="0"/>
          </w:rPr>
          <w:t xml:space="preserve">https://www.researchgate.net/publication/6319997_Age-related_changes_in_lamin_AC_expression_in_cardiomyocytes</w:t>
        </w:r>
      </w:hyperlink>
      <w:r w:rsidDel="00000000" w:rsidR="00000000" w:rsidRPr="00000000">
        <w:rPr>
          <w:rtl w:val="0"/>
        </w:rPr>
      </w:r>
    </w:p>
    <w:p w:rsidR="00000000" w:rsidDel="00000000" w:rsidP="00000000" w:rsidRDefault="00000000" w:rsidRPr="00000000" w14:paraId="000001E8">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Age-related changes in lamin A/C expression in cardiomyocytes, accessed June 17, 2025, </w:t>
      </w:r>
      <w:hyperlink r:id="rId94">
        <w:r w:rsidDel="00000000" w:rsidR="00000000" w:rsidRPr="00000000">
          <w:rPr>
            <w:rFonts w:ascii="Google Sans" w:cs="Google Sans" w:eastAsia="Google Sans" w:hAnsi="Google Sans"/>
            <w:color w:val="0000ee"/>
            <w:sz w:val="24"/>
            <w:szCs w:val="24"/>
            <w:u w:val="single"/>
            <w:rtl w:val="0"/>
          </w:rPr>
          <w:t xml:space="preserve">https://journals.physiology.org/doi/abs/10.1152/ajpheart.01194.2006</w:t>
        </w:r>
      </w:hyperlink>
      <w:r w:rsidDel="00000000" w:rsidR="00000000" w:rsidRPr="00000000">
        <w:rPr>
          <w:rtl w:val="0"/>
        </w:rPr>
      </w:r>
    </w:p>
    <w:p w:rsidR="00000000" w:rsidDel="00000000" w:rsidP="00000000" w:rsidRDefault="00000000" w:rsidRPr="00000000" w14:paraId="000001E9">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Age-related changes of nuclear architecture in Caenorhabditis elegans - PNAS, accessed June 17, 2025, </w:t>
      </w:r>
      <w:hyperlink r:id="rId95">
        <w:r w:rsidDel="00000000" w:rsidR="00000000" w:rsidRPr="00000000">
          <w:rPr>
            <w:rFonts w:ascii="Google Sans" w:cs="Google Sans" w:eastAsia="Google Sans" w:hAnsi="Google Sans"/>
            <w:color w:val="0000ee"/>
            <w:sz w:val="24"/>
            <w:szCs w:val="24"/>
            <w:u w:val="single"/>
            <w:rtl w:val="0"/>
          </w:rPr>
          <w:t xml:space="preserve">https://www.pnas.org/doi/10.1073/pnas.0506955102</w:t>
        </w:r>
      </w:hyperlink>
      <w:r w:rsidDel="00000000" w:rsidR="00000000" w:rsidRPr="00000000">
        <w:rPr>
          <w:rtl w:val="0"/>
        </w:rPr>
      </w:r>
    </w:p>
    <w:p w:rsidR="00000000" w:rsidDel="00000000" w:rsidP="00000000" w:rsidRDefault="00000000" w:rsidRPr="00000000" w14:paraId="000001EA">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Physiological and Pathological Aging Affects Chromatin Dynamics, Structure and Function at the Nuclear Edge - Frontiers, accessed June 17, 2025, </w:t>
      </w:r>
      <w:hyperlink r:id="rId96">
        <w:r w:rsidDel="00000000" w:rsidR="00000000" w:rsidRPr="00000000">
          <w:rPr>
            <w:rFonts w:ascii="Google Sans" w:cs="Google Sans" w:eastAsia="Google Sans" w:hAnsi="Google Sans"/>
            <w:color w:val="0000ee"/>
            <w:sz w:val="24"/>
            <w:szCs w:val="24"/>
            <w:u w:val="single"/>
            <w:rtl w:val="0"/>
          </w:rPr>
          <w:t xml:space="preserve">https://www.frontiersin.org/journals/genetics/articles/10.3389/fgene.2016.00153/full</w:t>
        </w:r>
      </w:hyperlink>
      <w:r w:rsidDel="00000000" w:rsidR="00000000" w:rsidRPr="00000000">
        <w:rPr>
          <w:rtl w:val="0"/>
        </w:rPr>
      </w:r>
    </w:p>
    <w:p w:rsidR="00000000" w:rsidDel="00000000" w:rsidP="00000000" w:rsidRDefault="00000000" w:rsidRPr="00000000" w14:paraId="000001EB">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[Progerin and Its Role in Accelerated and Natural Aging] - PubMed, accessed June 17, 2025, </w:t>
      </w:r>
      <w:hyperlink r:id="rId97">
        <w:r w:rsidDel="00000000" w:rsidR="00000000" w:rsidRPr="00000000">
          <w:rPr>
            <w:rFonts w:ascii="Google Sans" w:cs="Google Sans" w:eastAsia="Google Sans" w:hAnsi="Google Sans"/>
            <w:color w:val="0000ee"/>
            <w:sz w:val="24"/>
            <w:szCs w:val="24"/>
            <w:u w:val="single"/>
            <w:rtl w:val="0"/>
          </w:rPr>
          <w:t xml:space="preserve">https://pubmed.ncbi.nlm.nih.gov/35403615/</w:t>
        </w:r>
      </w:hyperlink>
      <w:r w:rsidDel="00000000" w:rsidR="00000000" w:rsidRPr="00000000">
        <w:rPr>
          <w:rtl w:val="0"/>
        </w:rPr>
      </w:r>
    </w:p>
    <w:p w:rsidR="00000000" w:rsidDel="00000000" w:rsidP="00000000" w:rsidRDefault="00000000" w:rsidRPr="00000000" w14:paraId="000001EC">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Are There Common Mechanisms Between the ... - Frontiers, accessed June 17, 2025, </w:t>
      </w:r>
      <w:hyperlink r:id="rId98">
        <w:r w:rsidDel="00000000" w:rsidR="00000000" w:rsidRPr="00000000">
          <w:rPr>
            <w:rFonts w:ascii="Google Sans" w:cs="Google Sans" w:eastAsia="Google Sans" w:hAnsi="Google Sans"/>
            <w:color w:val="0000ee"/>
            <w:sz w:val="24"/>
            <w:szCs w:val="24"/>
            <w:u w:val="single"/>
            <w:rtl w:val="0"/>
          </w:rPr>
          <w:t xml:space="preserve">https://www.frontiersin.org/journals/genetics/articles/10.3389/fgene.2019.00455/full</w:t>
        </w:r>
      </w:hyperlink>
      <w:r w:rsidDel="00000000" w:rsidR="00000000" w:rsidRPr="00000000">
        <w:rPr>
          <w:rtl w:val="0"/>
        </w:rPr>
      </w:r>
    </w:p>
    <w:p w:rsidR="00000000" w:rsidDel="00000000" w:rsidP="00000000" w:rsidRDefault="00000000" w:rsidRPr="00000000" w14:paraId="000001ED">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Human longevity and common variations in the LMNA gene: a meta-analysis - PMC, accessed June 17, 2025, </w:t>
      </w:r>
      <w:hyperlink r:id="rId99">
        <w:r w:rsidDel="00000000" w:rsidR="00000000" w:rsidRPr="00000000">
          <w:rPr>
            <w:rFonts w:ascii="Google Sans" w:cs="Google Sans" w:eastAsia="Google Sans" w:hAnsi="Google Sans"/>
            <w:color w:val="0000ee"/>
            <w:sz w:val="24"/>
            <w:szCs w:val="24"/>
            <w:u w:val="single"/>
            <w:rtl w:val="0"/>
          </w:rPr>
          <w:t xml:space="preserve">https://pmc.ncbi.nlm.nih.gov/articles/PMC3350595/</w:t>
        </w:r>
      </w:hyperlink>
      <w:r w:rsidDel="00000000" w:rsidR="00000000" w:rsidRPr="00000000">
        <w:rPr>
          <w:rtl w:val="0"/>
        </w:rPr>
      </w:r>
    </w:p>
    <w:p w:rsidR="00000000" w:rsidDel="00000000" w:rsidP="00000000" w:rsidRDefault="00000000" w:rsidRPr="00000000" w14:paraId="000001EE">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Arguing that Progeria Mechanisms are Significant Enough in Normal Aging to Be Worth Addressing, accessed June 17, 2025, </w:t>
      </w:r>
      <w:hyperlink r:id="rId100">
        <w:r w:rsidDel="00000000" w:rsidR="00000000" w:rsidRPr="00000000">
          <w:rPr>
            <w:rFonts w:ascii="Google Sans" w:cs="Google Sans" w:eastAsia="Google Sans" w:hAnsi="Google Sans"/>
            <w:color w:val="0000ee"/>
            <w:sz w:val="24"/>
            <w:szCs w:val="24"/>
            <w:u w:val="single"/>
            <w:rtl w:val="0"/>
          </w:rPr>
          <w:t xml:space="preserve">https://www.fightaging.org/archives/2016/02/arguing-that-progeria-mechanisms-are-significant-enough-in-normal-aging-to-be-worth-addressing/?utm_source=dlvr.it&amp;utm_medium=gplus</w:t>
        </w:r>
      </w:hyperlink>
      <w:r w:rsidDel="00000000" w:rsidR="00000000" w:rsidRPr="00000000">
        <w:rPr>
          <w:rtl w:val="0"/>
        </w:rPr>
      </w:r>
    </w:p>
    <w:p w:rsidR="00000000" w:rsidDel="00000000" w:rsidP="00000000" w:rsidRDefault="00000000" w:rsidRPr="00000000" w14:paraId="000001EF">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Progeria, rapamycin and normal aging: recent breakthrough, accessed June 17, 2025, </w:t>
      </w:r>
      <w:hyperlink r:id="rId101">
        <w:r w:rsidDel="00000000" w:rsidR="00000000" w:rsidRPr="00000000">
          <w:rPr>
            <w:rFonts w:ascii="Google Sans" w:cs="Google Sans" w:eastAsia="Google Sans" w:hAnsi="Google Sans"/>
            <w:color w:val="0000ee"/>
            <w:sz w:val="24"/>
            <w:szCs w:val="24"/>
            <w:u w:val="single"/>
            <w:rtl w:val="0"/>
          </w:rPr>
          <w:t xml:space="preserve">https://www.aging-us.com/article/100352/text</w:t>
        </w:r>
      </w:hyperlink>
      <w:r w:rsidDel="00000000" w:rsidR="00000000" w:rsidRPr="00000000">
        <w:rPr>
          <w:rtl w:val="0"/>
        </w:rPr>
      </w:r>
    </w:p>
    <w:p w:rsidR="00000000" w:rsidDel="00000000" w:rsidP="00000000" w:rsidRDefault="00000000" w:rsidRPr="00000000" w14:paraId="000001F0">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Progeria, rapamycin and normal aging: recent breakthrough - PMC - PubMed Central, accessed June 17, 2025, </w:t>
      </w:r>
      <w:hyperlink r:id="rId102">
        <w:r w:rsidDel="00000000" w:rsidR="00000000" w:rsidRPr="00000000">
          <w:rPr>
            <w:rFonts w:ascii="Google Sans" w:cs="Google Sans" w:eastAsia="Google Sans" w:hAnsi="Google Sans"/>
            <w:color w:val="0000ee"/>
            <w:sz w:val="24"/>
            <w:szCs w:val="24"/>
            <w:u w:val="single"/>
            <w:rtl w:val="0"/>
          </w:rPr>
          <w:t xml:space="preserve">https://pmc.ncbi.nlm.nih.gov/articles/PMC3181168/</w:t>
        </w:r>
      </w:hyperlink>
      <w:r w:rsidDel="00000000" w:rsidR="00000000" w:rsidRPr="00000000">
        <w:rPr>
          <w:rtl w:val="0"/>
        </w:rPr>
      </w:r>
    </w:p>
    <w:p w:rsidR="00000000" w:rsidDel="00000000" w:rsidP="00000000" w:rsidRDefault="00000000" w:rsidRPr="00000000" w14:paraId="000001F1">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 A to Z in normal aging - PMC - PubMed Central, accessed June 17, 2025, </w:t>
      </w:r>
      <w:hyperlink r:id="rId103">
        <w:r w:rsidDel="00000000" w:rsidR="00000000" w:rsidRPr="00000000">
          <w:rPr>
            <w:rFonts w:ascii="Google Sans" w:cs="Google Sans" w:eastAsia="Google Sans" w:hAnsi="Google Sans"/>
            <w:color w:val="0000ee"/>
            <w:sz w:val="24"/>
            <w:szCs w:val="24"/>
            <w:u w:val="single"/>
            <w:rtl w:val="0"/>
          </w:rPr>
          <w:t xml:space="preserve">https://pmc.ncbi.nlm.nih.gov/articles/PMC9648802/</w:t>
        </w:r>
      </w:hyperlink>
      <w:r w:rsidDel="00000000" w:rsidR="00000000" w:rsidRPr="00000000">
        <w:rPr>
          <w:rtl w:val="0"/>
        </w:rPr>
      </w:r>
    </w:p>
    <w:p w:rsidR="00000000" w:rsidDel="00000000" w:rsidP="00000000" w:rsidRDefault="00000000" w:rsidRPr="00000000" w14:paraId="000001F2">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 A to Z in Normal Aging, accessed June 17, 2025, </w:t>
      </w:r>
      <w:hyperlink r:id="rId104">
        <w:r w:rsidDel="00000000" w:rsidR="00000000" w:rsidRPr="00000000">
          <w:rPr>
            <w:rFonts w:ascii="Google Sans" w:cs="Google Sans" w:eastAsia="Google Sans" w:hAnsi="Google Sans"/>
            <w:color w:val="0000ee"/>
            <w:sz w:val="24"/>
            <w:szCs w:val="24"/>
            <w:u w:val="single"/>
            <w:rtl w:val="0"/>
          </w:rPr>
          <w:t xml:space="preserve">https://www.aging-us.com/news-room/lamin-a-to-z-in-normal-aging</w:t>
        </w:r>
      </w:hyperlink>
      <w:r w:rsidDel="00000000" w:rsidR="00000000" w:rsidRPr="00000000">
        <w:rPr>
          <w:rtl w:val="0"/>
        </w:rPr>
      </w:r>
    </w:p>
    <w:p w:rsidR="00000000" w:rsidDel="00000000" w:rsidP="00000000" w:rsidRDefault="00000000" w:rsidRPr="00000000" w14:paraId="000001F3">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Fragility in Radiation-Induced Senescence: Blebs and Tubes Visualized by 3D Electron Microscopy - MDPI, accessed June 17, 2025, </w:t>
      </w:r>
      <w:hyperlink r:id="rId105">
        <w:r w:rsidDel="00000000" w:rsidR="00000000" w:rsidRPr="00000000">
          <w:rPr>
            <w:rFonts w:ascii="Google Sans" w:cs="Google Sans" w:eastAsia="Google Sans" w:hAnsi="Google Sans"/>
            <w:color w:val="0000ee"/>
            <w:sz w:val="24"/>
            <w:szCs w:val="24"/>
            <w:u w:val="single"/>
            <w:rtl w:val="0"/>
          </w:rPr>
          <w:t xml:space="preserve">https://www.mdpi.com/2073-4409/11/2/273</w:t>
        </w:r>
      </w:hyperlink>
      <w:r w:rsidDel="00000000" w:rsidR="00000000" w:rsidRPr="00000000">
        <w:rPr>
          <w:rtl w:val="0"/>
        </w:rPr>
      </w:r>
    </w:p>
    <w:p w:rsidR="00000000" w:rsidDel="00000000" w:rsidP="00000000" w:rsidRDefault="00000000" w:rsidRPr="00000000" w14:paraId="000001F4">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functional impact of nuclear reorganization in cellular senescence - Oxford Academic, accessed June 17, 2025, </w:t>
      </w:r>
      <w:hyperlink r:id="rId106">
        <w:r w:rsidDel="00000000" w:rsidR="00000000" w:rsidRPr="00000000">
          <w:rPr>
            <w:rFonts w:ascii="Google Sans" w:cs="Google Sans" w:eastAsia="Google Sans" w:hAnsi="Google Sans"/>
            <w:color w:val="0000ee"/>
            <w:sz w:val="24"/>
            <w:szCs w:val="24"/>
            <w:u w:val="single"/>
            <w:rtl w:val="0"/>
          </w:rPr>
          <w:t xml:space="preserve">https://academic.oup.com/bfg/article/21/1/24/6182491</w:t>
        </w:r>
      </w:hyperlink>
      <w:r w:rsidDel="00000000" w:rsidR="00000000" w:rsidRPr="00000000">
        <w:rPr>
          <w:rtl w:val="0"/>
        </w:rPr>
      </w:r>
    </w:p>
    <w:p w:rsidR="00000000" w:rsidDel="00000000" w:rsidP="00000000" w:rsidRDefault="00000000" w:rsidRPr="00000000" w14:paraId="000001F5">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PML Nuclear Bodies and Cellular Senescence: A Comparative Study of Healthy and Premature Aging Syndrome Donors' Cells - MDPI, accessed June 17, 2025, </w:t>
      </w:r>
      <w:hyperlink r:id="rId107">
        <w:r w:rsidDel="00000000" w:rsidR="00000000" w:rsidRPr="00000000">
          <w:rPr>
            <w:rFonts w:ascii="Google Sans" w:cs="Google Sans" w:eastAsia="Google Sans" w:hAnsi="Google Sans"/>
            <w:color w:val="0000ee"/>
            <w:sz w:val="24"/>
            <w:szCs w:val="24"/>
            <w:u w:val="single"/>
            <w:rtl w:val="0"/>
          </w:rPr>
          <w:t xml:space="preserve">https://www.mdpi.com/2073-4409/13/24/2075</w:t>
        </w:r>
      </w:hyperlink>
      <w:r w:rsidDel="00000000" w:rsidR="00000000" w:rsidRPr="00000000">
        <w:rPr>
          <w:rtl w:val="0"/>
        </w:rPr>
      </w:r>
    </w:p>
    <w:p w:rsidR="00000000" w:rsidDel="00000000" w:rsidP="00000000" w:rsidRDefault="00000000" w:rsidRPr="00000000" w14:paraId="000001F6">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Robust nuclear lamina-based cell classification of aging and senescent cells - Aging-US, accessed June 17, 2025, </w:t>
      </w:r>
      <w:hyperlink r:id="rId108">
        <w:r w:rsidDel="00000000" w:rsidR="00000000" w:rsidRPr="00000000">
          <w:rPr>
            <w:rFonts w:ascii="Google Sans" w:cs="Google Sans" w:eastAsia="Google Sans" w:hAnsi="Google Sans"/>
            <w:color w:val="0000ee"/>
            <w:sz w:val="24"/>
            <w:szCs w:val="24"/>
            <w:u w:val="single"/>
            <w:rtl w:val="0"/>
          </w:rPr>
          <w:t xml:space="preserve">http://www.aging-us.com/article/100414</w:t>
        </w:r>
      </w:hyperlink>
      <w:r w:rsidDel="00000000" w:rsidR="00000000" w:rsidRPr="00000000">
        <w:rPr>
          <w:rtl w:val="0"/>
        </w:rPr>
      </w:r>
    </w:p>
    <w:p w:rsidR="00000000" w:rsidDel="00000000" w:rsidP="00000000" w:rsidRDefault="00000000" w:rsidRPr="00000000" w14:paraId="000001F7">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trend in change of the nuclear lamina between cell populations. Plot... - ResearchGate, accessed June 17, 2025, </w:t>
      </w:r>
      <w:hyperlink r:id="rId109">
        <w:r w:rsidDel="00000000" w:rsidR="00000000" w:rsidRPr="00000000">
          <w:rPr>
            <w:rFonts w:ascii="Google Sans" w:cs="Google Sans" w:eastAsia="Google Sans" w:hAnsi="Google Sans"/>
            <w:color w:val="0000ee"/>
            <w:sz w:val="24"/>
            <w:szCs w:val="24"/>
            <w:u w:val="single"/>
            <w:rtl w:val="0"/>
          </w:rPr>
          <w:t xml:space="preserve">https://www.researchgate.net/figure/A-trend-in-change-of-the-nuclear-lamina-between-cell-populations-Plot-shows-the_fig7_51924709</w:t>
        </w:r>
      </w:hyperlink>
      <w:r w:rsidDel="00000000" w:rsidR="00000000" w:rsidRPr="00000000">
        <w:rPr>
          <w:rtl w:val="0"/>
        </w:rPr>
      </w:r>
    </w:p>
    <w:p w:rsidR="00000000" w:rsidDel="00000000" w:rsidP="00000000" w:rsidRDefault="00000000" w:rsidRPr="00000000" w14:paraId="000001F8">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Robust nuclear lamina-based cell classification of aging and ..., accessed June 17, 2025, </w:t>
      </w:r>
      <w:hyperlink r:id="rId110">
        <w:r w:rsidDel="00000000" w:rsidR="00000000" w:rsidRPr="00000000">
          <w:rPr>
            <w:rFonts w:ascii="Google Sans" w:cs="Google Sans" w:eastAsia="Google Sans" w:hAnsi="Google Sans"/>
            <w:color w:val="0000ee"/>
            <w:sz w:val="24"/>
            <w:szCs w:val="24"/>
            <w:u w:val="single"/>
            <w:rtl w:val="0"/>
          </w:rPr>
          <w:t xml:space="preserve">https://www.aging-us.com/article/100414/text</w:t>
        </w:r>
      </w:hyperlink>
      <w:r w:rsidDel="00000000" w:rsidR="00000000" w:rsidRPr="00000000">
        <w:rPr>
          <w:rtl w:val="0"/>
        </w:rPr>
      </w:r>
    </w:p>
    <w:p w:rsidR="00000000" w:rsidDel="00000000" w:rsidP="00000000" w:rsidRDefault="00000000" w:rsidRPr="00000000" w14:paraId="000001F9">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rare human centenarian variant of SIRT6 enhances genome stability and interaction with Lamin A | The EMBO Journal, accessed June 17, 2025, </w:t>
      </w:r>
      <w:hyperlink r:id="rId111">
        <w:r w:rsidDel="00000000" w:rsidR="00000000" w:rsidRPr="00000000">
          <w:rPr>
            <w:rFonts w:ascii="Google Sans" w:cs="Google Sans" w:eastAsia="Google Sans" w:hAnsi="Google Sans"/>
            <w:color w:val="0000ee"/>
            <w:sz w:val="24"/>
            <w:szCs w:val="24"/>
            <w:u w:val="single"/>
            <w:rtl w:val="0"/>
          </w:rPr>
          <w:t xml:space="preserve">https://www.embopress.org/doi/10.15252/embj.2021110393</w:t>
        </w:r>
      </w:hyperlink>
      <w:r w:rsidDel="00000000" w:rsidR="00000000" w:rsidRPr="00000000">
        <w:rPr>
          <w:rtl w:val="0"/>
        </w:rPr>
      </w:r>
    </w:p>
    <w:p w:rsidR="00000000" w:rsidDel="00000000" w:rsidP="00000000" w:rsidRDefault="00000000" w:rsidRPr="00000000" w14:paraId="000001FA">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Lamins: Laminopathies and Their Role in Premature Ageing | Physiological Reviews, accessed June 17, 2025, </w:t>
      </w:r>
      <w:hyperlink r:id="rId112">
        <w:r w:rsidDel="00000000" w:rsidR="00000000" w:rsidRPr="00000000">
          <w:rPr>
            <w:rFonts w:ascii="Google Sans" w:cs="Google Sans" w:eastAsia="Google Sans" w:hAnsi="Google Sans"/>
            <w:color w:val="0000ee"/>
            <w:sz w:val="24"/>
            <w:szCs w:val="24"/>
            <w:u w:val="single"/>
            <w:rtl w:val="0"/>
          </w:rPr>
          <w:t xml:space="preserve">https://journals.physiology.org/doi/abs/10.1152/physrev.00047.2005</w:t>
        </w:r>
      </w:hyperlink>
      <w:r w:rsidDel="00000000" w:rsidR="00000000" w:rsidRPr="00000000">
        <w:rPr>
          <w:rtl w:val="0"/>
        </w:rPr>
      </w:r>
    </w:p>
    <w:p w:rsidR="00000000" w:rsidDel="00000000" w:rsidP="00000000" w:rsidRDefault="00000000" w:rsidRPr="00000000" w14:paraId="000001FB">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Physiological Reviews: Vol 86, No 3, accessed June 17, 2025, </w:t>
      </w:r>
      <w:hyperlink r:id="rId113">
        <w:r w:rsidDel="00000000" w:rsidR="00000000" w:rsidRPr="00000000">
          <w:rPr>
            <w:rFonts w:ascii="Google Sans" w:cs="Google Sans" w:eastAsia="Google Sans" w:hAnsi="Google Sans"/>
            <w:color w:val="0000ee"/>
            <w:sz w:val="24"/>
            <w:szCs w:val="24"/>
            <w:u w:val="single"/>
            <w:rtl w:val="0"/>
          </w:rPr>
          <w:t xml:space="preserve">https://journals.physiology.org/toc/physrev/86/3</w:t>
        </w:r>
      </w:hyperlink>
      <w:r w:rsidDel="00000000" w:rsidR="00000000" w:rsidRPr="00000000">
        <w:rPr>
          <w:rtl w:val="0"/>
        </w:rPr>
      </w:r>
    </w:p>
    <w:p w:rsidR="00000000" w:rsidDel="00000000" w:rsidP="00000000" w:rsidRDefault="00000000" w:rsidRPr="00000000" w14:paraId="000001FC">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epigenetics and nuclear lamina keep the nucleus in shape: Examples from natural and accelerated aging - PubMed, accessed June 17, 2025, </w:t>
      </w:r>
      <w:hyperlink r:id="rId114">
        <w:r w:rsidDel="00000000" w:rsidR="00000000" w:rsidRPr="00000000">
          <w:rPr>
            <w:rFonts w:ascii="Google Sans" w:cs="Google Sans" w:eastAsia="Google Sans" w:hAnsi="Google Sans"/>
            <w:color w:val="0000ee"/>
            <w:sz w:val="24"/>
            <w:szCs w:val="24"/>
            <w:u w:val="single"/>
            <w:rtl w:val="0"/>
          </w:rPr>
          <w:t xml:space="preserve">https://pubmed.ncbi.nlm.nih.gov/36117150/</w:t>
        </w:r>
      </w:hyperlink>
      <w:r w:rsidDel="00000000" w:rsidR="00000000" w:rsidRPr="00000000">
        <w:rPr>
          <w:rtl w:val="0"/>
        </w:rPr>
      </w:r>
    </w:p>
    <w:p w:rsidR="00000000" w:rsidDel="00000000" w:rsidP="00000000" w:rsidRDefault="00000000" w:rsidRPr="00000000" w14:paraId="000001FD">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Systematic identification of pathological lamin A interactors ..., accessed June 17, 2025, </w:t>
      </w:r>
      <w:hyperlink r:id="rId115">
        <w:r w:rsidDel="00000000" w:rsidR="00000000" w:rsidRPr="00000000">
          <w:rPr>
            <w:rFonts w:ascii="Google Sans" w:cs="Google Sans" w:eastAsia="Google Sans" w:hAnsi="Google Sans"/>
            <w:color w:val="0000ee"/>
            <w:sz w:val="24"/>
            <w:szCs w:val="24"/>
            <w:u w:val="single"/>
            <w:rtl w:val="0"/>
          </w:rPr>
          <w:t xml:space="preserve">https://www.molbiolcell.org/doi/10.1091/mbc.E14-02-0733</w:t>
        </w:r>
      </w:hyperlink>
      <w:r w:rsidDel="00000000" w:rsidR="00000000" w:rsidRPr="00000000">
        <w:rPr>
          <w:rtl w:val="0"/>
        </w:rPr>
      </w:r>
    </w:p>
    <w:p w:rsidR="00000000" w:rsidDel="00000000" w:rsidP="00000000" w:rsidRDefault="00000000" w:rsidRPr="00000000" w14:paraId="000001FE">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structural basis of ZMPSTE24-dependent laminopathies - PubMed, accessed June 17, 2025, </w:t>
      </w:r>
      <w:hyperlink r:id="rId116">
        <w:r w:rsidDel="00000000" w:rsidR="00000000" w:rsidRPr="00000000">
          <w:rPr>
            <w:rFonts w:ascii="Google Sans" w:cs="Google Sans" w:eastAsia="Google Sans" w:hAnsi="Google Sans"/>
            <w:color w:val="0000ee"/>
            <w:sz w:val="24"/>
            <w:szCs w:val="24"/>
            <w:u w:val="single"/>
            <w:rtl w:val="0"/>
          </w:rPr>
          <w:t xml:space="preserve">https://pubmed.ncbi.nlm.nih.gov/23539603/</w:t>
        </w:r>
      </w:hyperlink>
      <w:r w:rsidDel="00000000" w:rsidR="00000000" w:rsidRPr="00000000">
        <w:rPr>
          <w:rtl w:val="0"/>
        </w:rPr>
      </w:r>
    </w:p>
    <w:p w:rsidR="00000000" w:rsidDel="00000000" w:rsidP="00000000" w:rsidRDefault="00000000" w:rsidRPr="00000000" w14:paraId="000001FF">
      <w:pPr>
        <w:numPr>
          <w:ilvl w:val="0"/>
          <w:numId w:val="1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nuclear lamina is mechano-responsive to ECM elasticity in mature tissue - PMC, accessed June 17, 2025, </w:t>
      </w:r>
      <w:hyperlink r:id="rId117">
        <w:r w:rsidDel="00000000" w:rsidR="00000000" w:rsidRPr="00000000">
          <w:rPr>
            <w:rFonts w:ascii="Google Sans" w:cs="Google Sans" w:eastAsia="Google Sans" w:hAnsi="Google Sans"/>
            <w:color w:val="0000ee"/>
            <w:sz w:val="24"/>
            <w:szCs w:val="24"/>
            <w:u w:val="single"/>
            <w:rtl w:val="0"/>
          </w:rPr>
          <w:t xml:space="preserve">https://pmc.ncbi.nlm.nih.gov/articles/PMC4095853/</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frontiersin.org/journals/physiology/articles/10.3389/fphys.2018.01533/full" TargetMode="External"/><Relationship Id="rId42" Type="http://schemas.openxmlformats.org/officeDocument/2006/relationships/hyperlink" Target="https://www.mdpi.com/1422-0067/25/17/9324" TargetMode="External"/><Relationship Id="rId41" Type="http://schemas.openxmlformats.org/officeDocument/2006/relationships/hyperlink" Target="https://pmc.ncbi.nlm.nih.gov/articles/PMC8821503/" TargetMode="External"/><Relationship Id="rId44" Type="http://schemas.openxmlformats.org/officeDocument/2006/relationships/hyperlink" Target="https://www.sciencedaily.com/releases/2013/05/130507060839.htm" TargetMode="External"/><Relationship Id="rId43" Type="http://schemas.openxmlformats.org/officeDocument/2006/relationships/hyperlink" Target="https://pmc.ncbi.nlm.nih.gov/articles/PMC3927491/" TargetMode="External"/><Relationship Id="rId46" Type="http://schemas.openxmlformats.org/officeDocument/2006/relationships/hyperlink" Target="https://www.tandfonline.com/doi/full/10.4161/nucl.22257" TargetMode="External"/><Relationship Id="rId45" Type="http://schemas.openxmlformats.org/officeDocument/2006/relationships/hyperlink" Target="https://www.molbiolcell.org/doi/10.1091/mbc.e14-02-0733" TargetMode="External"/><Relationship Id="rId107" Type="http://schemas.openxmlformats.org/officeDocument/2006/relationships/hyperlink" Target="https://www.mdpi.com/2073-4409/13/24/2075" TargetMode="External"/><Relationship Id="rId106" Type="http://schemas.openxmlformats.org/officeDocument/2006/relationships/hyperlink" Target="https://academic.oup.com/bfg/article/21/1/24/6182491" TargetMode="External"/><Relationship Id="rId105" Type="http://schemas.openxmlformats.org/officeDocument/2006/relationships/hyperlink" Target="https://www.mdpi.com/2073-4409/11/2/273" TargetMode="External"/><Relationship Id="rId104" Type="http://schemas.openxmlformats.org/officeDocument/2006/relationships/hyperlink" Target="https://www.aging-us.com/news-room/lamin-a-to-z-in-normal-aging" TargetMode="External"/><Relationship Id="rId109" Type="http://schemas.openxmlformats.org/officeDocument/2006/relationships/hyperlink" Target="https://www.researchgate.net/figure/A-trend-in-change-of-the-nuclear-lamina-between-cell-populations-Plot-shows-the_fig7_51924709" TargetMode="External"/><Relationship Id="rId108" Type="http://schemas.openxmlformats.org/officeDocument/2006/relationships/hyperlink" Target="http://www.aging-us.com/article/100414" TargetMode="External"/><Relationship Id="rId48" Type="http://schemas.openxmlformats.org/officeDocument/2006/relationships/hyperlink" Target="https://pmc.ncbi.nlm.nih.gov/articles/PMC5532494/" TargetMode="External"/><Relationship Id="rId47" Type="http://schemas.openxmlformats.org/officeDocument/2006/relationships/hyperlink" Target="https://www.numberanalytics.com/blog/lamina-associated-domains-developmental-genetics-guide" TargetMode="External"/><Relationship Id="rId49" Type="http://schemas.openxmlformats.org/officeDocument/2006/relationships/hyperlink" Target="https://www.mdpi.com/2073-4409/8/3/271" TargetMode="External"/><Relationship Id="rId103" Type="http://schemas.openxmlformats.org/officeDocument/2006/relationships/hyperlink" Target="https://pmc.ncbi.nlm.nih.gov/articles/PMC9648802/" TargetMode="External"/><Relationship Id="rId102" Type="http://schemas.openxmlformats.org/officeDocument/2006/relationships/hyperlink" Target="https://pmc.ncbi.nlm.nih.gov/articles/PMC3181168/" TargetMode="External"/><Relationship Id="rId101" Type="http://schemas.openxmlformats.org/officeDocument/2006/relationships/hyperlink" Target="https://www.aging-us.com/article/100352/text" TargetMode="External"/><Relationship Id="rId100" Type="http://schemas.openxmlformats.org/officeDocument/2006/relationships/hyperlink" Target="https://www.fightaging.org/archives/2016/02/arguing-that-progeria-mechanisms-are-significant-enough-in-normal-aging-to-be-worth-addressing/?utm_source=dlvr.it&amp;utm_medium=gplus" TargetMode="External"/><Relationship Id="rId31" Type="http://schemas.openxmlformats.org/officeDocument/2006/relationships/hyperlink" Target="https://www.tandfonline.com/doi/full/10.1080/19491034.2023.2270345" TargetMode="External"/><Relationship Id="rId30" Type="http://schemas.openxmlformats.org/officeDocument/2006/relationships/hyperlink" Target="https://www.aging-us.com/article/204342/text" TargetMode="External"/><Relationship Id="rId33" Type="http://schemas.openxmlformats.org/officeDocument/2006/relationships/hyperlink" Target="https://medlineplus.gov/genetics/gene/lmna/" TargetMode="External"/><Relationship Id="rId32" Type="http://schemas.openxmlformats.org/officeDocument/2006/relationships/hyperlink" Target="https://www.researchgate.net/publication/340348590_Lamin_AC_Assembly_Defects_in_LMNA-Congenital_Muscular_Dystrophy_Is_Responsible_for_the_Increased_Severity_of_the_Disease_Compared_with_Emery-Dreifuss_Muscular_Dystrophy" TargetMode="External"/><Relationship Id="rId35" Type="http://schemas.openxmlformats.org/officeDocument/2006/relationships/hyperlink" Target="https://pmc.ncbi.nlm.nih.gov/articles/PMC4004598/" TargetMode="External"/><Relationship Id="rId34" Type="http://schemas.openxmlformats.org/officeDocument/2006/relationships/hyperlink" Target="https://pmc.ncbi.nlm.nih.gov/articles/PMC3027055/" TargetMode="External"/><Relationship Id="rId37" Type="http://schemas.openxmlformats.org/officeDocument/2006/relationships/hyperlink" Target="https://www.ahajournals.org/doi/10.1161/01.atv.0000136392.59656.8b" TargetMode="External"/><Relationship Id="rId36" Type="http://schemas.openxmlformats.org/officeDocument/2006/relationships/hyperlink" Target="https://www.researchgate.net/figure/dentification-of-lamin-A-interacting-proteins-A-Overview-of-the-selection-criteria-for_fig1_49841719" TargetMode="External"/><Relationship Id="rId39" Type="http://schemas.openxmlformats.org/officeDocument/2006/relationships/hyperlink" Target="https://pmc.ncbi.nlm.nih.gov/articles/PMC8003950/" TargetMode="External"/><Relationship Id="rId38" Type="http://schemas.openxmlformats.org/officeDocument/2006/relationships/hyperlink" Target="https://www.mdpi.com/2073-4409/5/3/33" TargetMode="External"/><Relationship Id="rId20" Type="http://schemas.openxmlformats.org/officeDocument/2006/relationships/hyperlink" Target="https://www.jci.org/articles/view/37679" TargetMode="External"/><Relationship Id="rId22" Type="http://schemas.openxmlformats.org/officeDocument/2006/relationships/hyperlink" Target="https://f1000research.com/articles/5-2536" TargetMode="External"/><Relationship Id="rId21" Type="http://schemas.openxmlformats.org/officeDocument/2006/relationships/hyperlink" Target="https://core.ac.uk/download/pdf/291569103.pdf" TargetMode="External"/><Relationship Id="rId24" Type="http://schemas.openxmlformats.org/officeDocument/2006/relationships/hyperlink" Target="https://www.sdbonline.org/sites/fly/sturtevant/laminc.htm" TargetMode="External"/><Relationship Id="rId23" Type="http://schemas.openxmlformats.org/officeDocument/2006/relationships/hyperlink" Target="https://pmc.ncbi.nlm.nih.gov/articles/PMC3367936/" TargetMode="External"/><Relationship Id="rId26" Type="http://schemas.openxmlformats.org/officeDocument/2006/relationships/hyperlink" Target="https://www.frontiersin.org/journals/cell-and-developmental-biology/articles/10.3389/fcell.2022.864191/full" TargetMode="External"/><Relationship Id="rId25" Type="http://schemas.openxmlformats.org/officeDocument/2006/relationships/hyperlink" Target="https://www.molbiolcell.org/doi/10.1091/mbc.E18-10-0672" TargetMode="External"/><Relationship Id="rId28" Type="http://schemas.openxmlformats.org/officeDocument/2006/relationships/hyperlink" Target="https://pmc.ncbi.nlm.nih.gov/articles/PMC6078402/" TargetMode="External"/><Relationship Id="rId27" Type="http://schemas.openxmlformats.org/officeDocument/2006/relationships/hyperlink" Target="https://academic.oup.com/hmg/article/21/18/4084/589842" TargetMode="External"/><Relationship Id="rId29" Type="http://schemas.openxmlformats.org/officeDocument/2006/relationships/hyperlink" Target="https://pmc.ncbi.nlm.nih.gov/articles/PMC8881990/" TargetMode="External"/><Relationship Id="rId95" Type="http://schemas.openxmlformats.org/officeDocument/2006/relationships/hyperlink" Target="https://www.pnas.org/doi/10.1073/pnas.0506955102" TargetMode="External"/><Relationship Id="rId94" Type="http://schemas.openxmlformats.org/officeDocument/2006/relationships/hyperlink" Target="https://journals.physiology.org/doi/abs/10.1152/ajpheart.01194.2006" TargetMode="External"/><Relationship Id="rId97" Type="http://schemas.openxmlformats.org/officeDocument/2006/relationships/hyperlink" Target="https://pubmed.ncbi.nlm.nih.gov/35403615/" TargetMode="External"/><Relationship Id="rId96" Type="http://schemas.openxmlformats.org/officeDocument/2006/relationships/hyperlink" Target="https://www.frontiersin.org/journals/genetics/articles/10.3389/fgene.2016.00153/full" TargetMode="External"/><Relationship Id="rId11" Type="http://schemas.openxmlformats.org/officeDocument/2006/relationships/hyperlink" Target="https://pmc.ncbi.nlm.nih.gov/articles/PMC7140666/" TargetMode="External"/><Relationship Id="rId99" Type="http://schemas.openxmlformats.org/officeDocument/2006/relationships/hyperlink" Target="https://pmc.ncbi.nlm.nih.gov/articles/PMC3350595/" TargetMode="External"/><Relationship Id="rId10" Type="http://schemas.openxmlformats.org/officeDocument/2006/relationships/hyperlink" Target="https://pmc.ncbi.nlm.nih.gov/articles/PMC2964355/" TargetMode="External"/><Relationship Id="rId98" Type="http://schemas.openxmlformats.org/officeDocument/2006/relationships/hyperlink" Target="https://www.frontiersin.org/journals/genetics/articles/10.3389/fgene.2019.00455/full" TargetMode="External"/><Relationship Id="rId13" Type="http://schemas.openxmlformats.org/officeDocument/2006/relationships/hyperlink" Target="https://www.mdpi.com/2073-4409/12/5/783" TargetMode="External"/><Relationship Id="rId12" Type="http://schemas.openxmlformats.org/officeDocument/2006/relationships/hyperlink" Target="https://www.mdpi.com/2073-4409/8/4/291" TargetMode="External"/><Relationship Id="rId91" Type="http://schemas.openxmlformats.org/officeDocument/2006/relationships/hyperlink" Target="https://journals.plos.org/plosone/article?id=10.1371/journal.pone.0265223" TargetMode="External"/><Relationship Id="rId90" Type="http://schemas.openxmlformats.org/officeDocument/2006/relationships/hyperlink" Target="https://www.mdpi.com/2073-4409/9/3/718" TargetMode="External"/><Relationship Id="rId93" Type="http://schemas.openxmlformats.org/officeDocument/2006/relationships/hyperlink" Target="https://www.researchgate.net/publication/6319997_Age-related_changes_in_lamin_AC_expression_in_cardiomyocytes" TargetMode="External"/><Relationship Id="rId92" Type="http://schemas.openxmlformats.org/officeDocument/2006/relationships/hyperlink" Target="https://pmc.ncbi.nlm.nih.gov/articles/PMC9956937/" TargetMode="External"/><Relationship Id="rId117" Type="http://schemas.openxmlformats.org/officeDocument/2006/relationships/hyperlink" Target="https://pmc.ncbi.nlm.nih.gov/articles/PMC4095853/" TargetMode="External"/><Relationship Id="rId116" Type="http://schemas.openxmlformats.org/officeDocument/2006/relationships/hyperlink" Target="https://pubmed.ncbi.nlm.nih.gov/23539603/" TargetMode="External"/><Relationship Id="rId115" Type="http://schemas.openxmlformats.org/officeDocument/2006/relationships/hyperlink" Target="https://www.molbiolcell.org/doi/10.1091/mbc.E14-02-0733" TargetMode="External"/><Relationship Id="rId15" Type="http://schemas.openxmlformats.org/officeDocument/2006/relationships/hyperlink" Target="https://pmc.ncbi.nlm.nih.gov/articles/PMC4053831/" TargetMode="External"/><Relationship Id="rId110" Type="http://schemas.openxmlformats.org/officeDocument/2006/relationships/hyperlink" Target="https://www.aging-us.com/article/100414/text" TargetMode="External"/><Relationship Id="rId14" Type="http://schemas.openxmlformats.org/officeDocument/2006/relationships/hyperlink" Target="https://www.ncbi.nlm.nih.gov/books/NBK6151/" TargetMode="External"/><Relationship Id="rId17" Type="http://schemas.openxmlformats.org/officeDocument/2006/relationships/hyperlink" Target="https://www.molbiolcell.org/doi/pdf/10.1091/mbc.E18-10-0672" TargetMode="External"/><Relationship Id="rId16" Type="http://schemas.openxmlformats.org/officeDocument/2006/relationships/hyperlink" Target="https://pmc.ncbi.nlm.nih.gov/articles/PMC3512410/" TargetMode="External"/><Relationship Id="rId19" Type="http://schemas.openxmlformats.org/officeDocument/2006/relationships/hyperlink" Target="https://www.researchgate.net/figure/nactivation-of-Lmnb1-and-Lmnb2-in-skin-keratinocytes-A-and-B-qRT-PCR-studies-of-Lmnb1_fig3_51206834" TargetMode="External"/><Relationship Id="rId114" Type="http://schemas.openxmlformats.org/officeDocument/2006/relationships/hyperlink" Target="https://pubmed.ncbi.nlm.nih.gov/36117150/" TargetMode="External"/><Relationship Id="rId18" Type="http://schemas.openxmlformats.org/officeDocument/2006/relationships/hyperlink" Target="https://journals.physiology.org/doi/full/10.1152/physrev.00047.2005" TargetMode="External"/><Relationship Id="rId113" Type="http://schemas.openxmlformats.org/officeDocument/2006/relationships/hyperlink" Target="https://journals.physiology.org/toc/physrev/86/3" TargetMode="External"/><Relationship Id="rId112" Type="http://schemas.openxmlformats.org/officeDocument/2006/relationships/hyperlink" Target="https://journals.physiology.org/doi/abs/10.1152/physrev.00047.2005" TargetMode="External"/><Relationship Id="rId111" Type="http://schemas.openxmlformats.org/officeDocument/2006/relationships/hyperlink" Target="https://www.embopress.org/doi/10.15252/embj.2021110393" TargetMode="External"/><Relationship Id="rId84" Type="http://schemas.openxmlformats.org/officeDocument/2006/relationships/hyperlink" Target="https://www.pnas.org/doi/10.1073/pnas.2118695119" TargetMode="External"/><Relationship Id="rId83" Type="http://schemas.openxmlformats.org/officeDocument/2006/relationships/hyperlink" Target="https://pmc.ncbi.nlm.nih.gov/articles/PMC7291067/" TargetMode="External"/><Relationship Id="rId86" Type="http://schemas.openxmlformats.org/officeDocument/2006/relationships/hyperlink" Target="https://www.researchgate.net/figure/Mechanotransduction-pathways-bridge-the-structural-and-gene-expression-disease-hypotheses_fig1_334473046" TargetMode="External"/><Relationship Id="rId85" Type="http://schemas.openxmlformats.org/officeDocument/2006/relationships/hyperlink" Target="https://www.biorxiv.org/content/10.1101/198069v3.full.pdf" TargetMode="External"/><Relationship Id="rId88" Type="http://schemas.openxmlformats.org/officeDocument/2006/relationships/hyperlink" Target="https://rupress.org/jcb/article/223/1/e202307049/276411/Long-lifetime-and-tissue-specific-accumulation-of" TargetMode="External"/><Relationship Id="rId87" Type="http://schemas.openxmlformats.org/officeDocument/2006/relationships/hyperlink" Target="https://pubmed.ncbi.nlm.nih.gov/37966721/" TargetMode="External"/><Relationship Id="rId89" Type="http://schemas.openxmlformats.org/officeDocument/2006/relationships/hyperlink" Target="https://pmc.ncbi.nlm.nih.gov/articles/PMC10651395/" TargetMode="External"/><Relationship Id="rId80" Type="http://schemas.openxmlformats.org/officeDocument/2006/relationships/hyperlink" Target="https://www.aging-us.com/article/100566/text" TargetMode="External"/><Relationship Id="rId82" Type="http://schemas.openxmlformats.org/officeDocument/2006/relationships/hyperlink" Target="https://www.biorxiv.org/content/10.1101/539262v1.full-text" TargetMode="External"/><Relationship Id="rId81" Type="http://schemas.openxmlformats.org/officeDocument/2006/relationships/hyperlink" Target="https://lammerding.wicmb.cornell.edu/striated-muscle-laminopathi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rupress.org/jcb/article/187/7/945/35740/Role-of-A-type-lamins-in-signaling-transcription" TargetMode="External"/><Relationship Id="rId5" Type="http://schemas.openxmlformats.org/officeDocument/2006/relationships/styles" Target="styles.xml"/><Relationship Id="rId6" Type="http://schemas.openxmlformats.org/officeDocument/2006/relationships/hyperlink" Target="https://www.dovepress.com/emerging-perspectives-on-laminopathies-peer-reviewed-fulltext-article-CHC" TargetMode="External"/><Relationship Id="rId7" Type="http://schemas.openxmlformats.org/officeDocument/2006/relationships/hyperlink" Target="https://www.aerjournal.com/articles/what-should-cardiologist-know-about-lamin-disease?language_content_entity=en" TargetMode="External"/><Relationship Id="rId8" Type="http://schemas.openxmlformats.org/officeDocument/2006/relationships/hyperlink" Target="https://www.frontiersin.org/journals/physiology/articles/10.3389/fphys.2020.00761/full" TargetMode="External"/><Relationship Id="rId73" Type="http://schemas.openxmlformats.org/officeDocument/2006/relationships/hyperlink" Target="https://www.mdpi.com/1422-0067/26/3/1015" TargetMode="External"/><Relationship Id="rId72" Type="http://schemas.openxmlformats.org/officeDocument/2006/relationships/hyperlink" Target="https://edm.bioscientifica.com/view/journals/edm/2021/1/EDM20-0188.xml" TargetMode="External"/><Relationship Id="rId75" Type="http://schemas.openxmlformats.org/officeDocument/2006/relationships/hyperlink" Target="https://www.mdpi.com/2308-3425/11/3/86" TargetMode="External"/><Relationship Id="rId74" Type="http://schemas.openxmlformats.org/officeDocument/2006/relationships/hyperlink" Target="https://www.scielo.br/j/aem/a/DnDdJtnHrNbcmbxZyfxbNmL/" TargetMode="External"/><Relationship Id="rId77" Type="http://schemas.openxmlformats.org/officeDocument/2006/relationships/hyperlink" Target="https://pmc.ncbi.nlm.nih.gov/articles/PMC7862057/" TargetMode="External"/><Relationship Id="rId76" Type="http://schemas.openxmlformats.org/officeDocument/2006/relationships/hyperlink" Target="https://ern-ithaca.eu/our-research-activities/calls-for-collaboration/lmnb1-and-lmnb2-related-neurodevelopmental-disorders/" TargetMode="External"/><Relationship Id="rId79" Type="http://schemas.openxmlformats.org/officeDocument/2006/relationships/hyperlink" Target="https://www.genecards.org/cgi-bin/carddisp.pl?gene=LMNB2" TargetMode="External"/><Relationship Id="rId78" Type="http://schemas.openxmlformats.org/officeDocument/2006/relationships/hyperlink" Target="https://academic.oup.com/hmg/article/24/16/4483/744576" TargetMode="External"/><Relationship Id="rId71" Type="http://schemas.openxmlformats.org/officeDocument/2006/relationships/hyperlink" Target="https://academic.oup.com/jes/article/4/10/bvaa108/5879734" TargetMode="External"/><Relationship Id="rId70" Type="http://schemas.openxmlformats.org/officeDocument/2006/relationships/hyperlink" Target="https://www.ahajournals.org/doi/pdf/10.1161/strokeaha.108.531780" TargetMode="External"/><Relationship Id="rId62" Type="http://schemas.openxmlformats.org/officeDocument/2006/relationships/hyperlink" Target="http://www.umd.be/LMNA/4DACTION/W2All" TargetMode="External"/><Relationship Id="rId61" Type="http://schemas.openxmlformats.org/officeDocument/2006/relationships/hyperlink" Target="https://pmc.ncbi.nlm.nih.gov/articles/PMC8059629/" TargetMode="External"/><Relationship Id="rId64" Type="http://schemas.openxmlformats.org/officeDocument/2006/relationships/hyperlink" Target="https://www.institut-myologie.org/en/recherche-clinique/essais-en-cours/laminopathies-and-emerinopathies/" TargetMode="External"/><Relationship Id="rId63" Type="http://schemas.openxmlformats.org/officeDocument/2006/relationships/hyperlink" Target="http://www.umd.be/LMNA/" TargetMode="External"/><Relationship Id="rId66" Type="http://schemas.openxmlformats.org/officeDocument/2006/relationships/hyperlink" Target="https://openheart.bmj.com/content/4/1/e000474" TargetMode="External"/><Relationship Id="rId65" Type="http://schemas.openxmlformats.org/officeDocument/2006/relationships/hyperlink" Target="https://www.igm.cnr.it/laminopatie/en/laminopathies/tissue-specific-laminopathies/" TargetMode="External"/><Relationship Id="rId68" Type="http://schemas.openxmlformats.org/officeDocument/2006/relationships/hyperlink" Target="https://medlineplus.gov/download/genetics/gene/lmna.pdf" TargetMode="External"/><Relationship Id="rId67" Type="http://schemas.openxmlformats.org/officeDocument/2006/relationships/hyperlink" Target="https://www.researchgate.net/figure/LMNA-mutations-associated-with-dilated-cardiomyopathy-from-four-databases-Human_tbl1_262533368" TargetMode="External"/><Relationship Id="rId60" Type="http://schemas.openxmlformats.org/officeDocument/2006/relationships/hyperlink" Target="https://pmc.ncbi.nlm.nih.gov/articles/PMC4859074/" TargetMode="External"/><Relationship Id="rId69" Type="http://schemas.openxmlformats.org/officeDocument/2006/relationships/hyperlink" Target="https://www.researchgate.net/figure/Spatial-distribution-of-the-ZMPSTE24-residues-mutated-in-progeroid-laminopathies-The-3D_fig1_343936089" TargetMode="External"/><Relationship Id="rId51" Type="http://schemas.openxmlformats.org/officeDocument/2006/relationships/hyperlink" Target="https://www.researchgate.net/publication/363654912_Chromatin_epigenetics_and_nuclear_lamina_keep_the_nucleus_in_shape_examples_from_natural_and_accelerated_ageing" TargetMode="External"/><Relationship Id="rId50" Type="http://schemas.openxmlformats.org/officeDocument/2006/relationships/hyperlink" Target="https://pubmed.ncbi.nlm.nih.gov/30901978/" TargetMode="External"/><Relationship Id="rId53" Type="http://schemas.openxmlformats.org/officeDocument/2006/relationships/hyperlink" Target="https://pmc.ncbi.nlm.nih.gov/articles/PMC2796509/" TargetMode="External"/><Relationship Id="rId52" Type="http://schemas.openxmlformats.org/officeDocument/2006/relationships/hyperlink" Target="https://www.mdpi.com/2073-4425/14/2/334" TargetMode="External"/><Relationship Id="rId55" Type="http://schemas.openxmlformats.org/officeDocument/2006/relationships/hyperlink" Target="https://www.mdpi.com/2072-6694/17/6/949" TargetMode="External"/><Relationship Id="rId54" Type="http://schemas.openxmlformats.org/officeDocument/2006/relationships/hyperlink" Target="https://www.frontiersin.org/journals/cell-and-developmental-biology/articles/10.3389/fcell.2021.774719/full" TargetMode="External"/><Relationship Id="rId57" Type="http://schemas.openxmlformats.org/officeDocument/2006/relationships/hyperlink" Target="https://pmc.ncbi.nlm.nih.gov/articles/PMC6275778/" TargetMode="External"/><Relationship Id="rId56" Type="http://schemas.openxmlformats.org/officeDocument/2006/relationships/hyperlink" Target="https://en.wikipedia.org/wiki/Laminopathy" TargetMode="External"/><Relationship Id="rId59" Type="http://schemas.openxmlformats.org/officeDocument/2006/relationships/hyperlink" Target="https://pmc.ncbi.nlm.nih.gov/articles/PMC8203247/" TargetMode="External"/><Relationship Id="rId58" Type="http://schemas.openxmlformats.org/officeDocument/2006/relationships/hyperlink" Target="https://pubmed.ncbi.nlm.nih.gov/3368272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