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The Biophysical Landscape of Nuclear Bodies: A Critical Review of the Nucleolus, Nuclear Speckles, Cajal Bodies, and PML Bodies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Introduction: The Nucleus as a Phase-Separated System</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Beyond Membrane-Bound Organelles: The Concept of Biomolecular Condensates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eukaryotic nucleus, the repository of the cell's genetic blueprint, is far from a homogenous mixture of chromatin and proteins. To orchestrate the vast and complex array of biochemical processes required for genome maintenance, replication, and expression, the nucleus is highly compartmentalized.</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For decades, our understanding of cellular organization has been dominated by the paradigm of membrane-bound organelles. However, within the nucleus, a different organizational principle prevails. A host of prominent nuclear structures, including the nucleolus, nuclear speckles, Cajal bodies, and promyelocytic leukemia (PML) bodies, lack any delimiting lipid membrane.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These structures, now collectively termed biomolecular condensates or membrane-less organelles (MLOs), arise from the local concentration of specific sets of proteins and nucleic acids, forming distinct compartments within the surrounding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compartmentalization provides a mechanism to create specialized microenvironments, enhancing the efficiency of biochemical reactions by concentrating requisite enzymes and substrates, thereby overcoming the diffusion limitations inherent in a dilute environment.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The study of these bodies has thus shifted from a purely descriptive, morphological cataloging to a mechanistic inquiry into the physical forces that govern their formation, maintenance, and function.</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Liquid-Liquid Phase Separation (LLPS) as a Driving Force for Nuclear Organization</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paradigm-shifting concept that has revolutionized our understanding of MLOs is liquid-liquid phase separation (LLPS). LLPS is a thermodynamic process wherein a solution of macromolecules, under specific conditions of concentration, temperature, and ionic strength, spontaneously demixes into two coexisting liquid phases: a dense phase, which constitutes the condensate, and a dilute phase, corresponding to the surrounding milieu.</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framework provides a powerful explanation for many of the observed properties of nuclear bodies, including their typically spherical morphology (a consequence of minimizing interfacial tension), their ability to fuse and coalesce like liquid droplets, their capacity for fission, and the dynamic exchange of their components with the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molecular drivers of LLPS are weak, transient, and multivalent interactions among the constituent biomolecules.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Key players in this process are proteins that possess multiple interaction domains or, more commonly, intrinsically disordered regions (IDRs). IDRs lack a stable tertiary structure and are enriched in amino acids that promote a variety of weak interactions (e.g., electrostatic, cation-π, π-π stacking), providing the multivalency necessary to form a networked, liquid-like assembly.</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prevalence of IDR-containing proteins within the proteomes of all major nuclear bodies is a cornerstone of the LLPS model.</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Furthermore, RNA molecules frequently play a critical role, acting either as clients or as essential scaffolds that promote phase separation through their repetitive nature and ability to engage in numerous protein-RNA and RNA-RNA interactions.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Critical Perspective: LLPS and Alternative Models of Assembly</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the LLPS model has been incredibly successful, its application as a universal explanation for all nuclear body formation requires critical evaluation and rigorous experimental validation.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term "condensate" is most accurately applied to structures where the thermodynamic properties of phase separation have been demonstrated.</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Indeed, evidence from certain nuclear structures, such as paraspeckles and some viral replication compartments, reveals behaviors that violate key predictions of a simple LLPS model, pointing to the existence of alternative or complementary assembly mechanisms.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alternative models include:</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Specific Binding Models:</w:t>
      </w:r>
      <w:r w:rsidDel="00000000" w:rsidR="00000000" w:rsidRPr="00000000">
        <w:rPr>
          <w:rFonts w:ascii="Google Sans Text" w:cs="Google Sans Text" w:eastAsia="Google Sans Text" w:hAnsi="Google Sans Text"/>
          <w:i w:val="0"/>
          <w:color w:val="1b1c1d"/>
          <w:sz w:val="24"/>
          <w:szCs w:val="24"/>
          <w:rtl w:val="0"/>
        </w:rPr>
        <w:t xml:space="preserve"> Wherein proteins cooperatively bind to a defined number of high-affinity sites on a nucleic acid scaffold. Here, the structure is more akin to a stoichiometric complex assembled along a polymer than a phase-separated liquid.</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Polymer-Polymer Phase Separation (Bridging Models):</w:t>
      </w:r>
      <w:r w:rsidDel="00000000" w:rsidR="00000000" w:rsidRPr="00000000">
        <w:rPr>
          <w:rFonts w:ascii="Google Sans Text" w:cs="Google Sans Text" w:eastAsia="Google Sans Text" w:hAnsi="Google Sans Text"/>
          <w:i w:val="0"/>
          <w:color w:val="1b1c1d"/>
          <w:sz w:val="24"/>
          <w:szCs w:val="24"/>
          <w:rtl w:val="0"/>
        </w:rPr>
        <w:t xml:space="preserve"> In this scenario, multivalent proteins act as bridges, cross-linking a polymer scaffold (such as RNA or chromatin) at multiple points. If the density of these cross-links is sufficiently high, the polymer undergoes a coil-to-globule transition, forming a condensed compartment.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distinction between these models is not merely semantic; it carries profound implications for the regulation and function of the resulting body. The size and stability of a true LLPS condensate are governed by the concentration of its components relative to a saturation threshold (csat​), and it can buffer the nucleoplasmic concentration of its constituents.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 In contrast, the size of a scaffold-based assembly is dictated by the length and availability of the scaffold itself, and it does not buffer but rather can deplete components from the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fundamental difference in their governing principles dictates how they respond to cellular signals and presents distinct targets for potential therapeutic intervention. This review will therefore critically assess the biophysical evidence for each of the four major nuclear bodies, acknowledging that their organization likely arises from a spectrum of interactions, ranging from the highly specific binding characteristic of classical biochemistry to the collective, nonspecific interactions that drive phase separation.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1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The Nucleolus: A Multiphase Ribosome Factory</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Molecular Architecture and the Ribosome Biogenesis Pathway</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nucleolus is the largest and most conspicuous organelle within the nucleus, serving as the primary site of ribosome biogenesis—a process of immense metabolic demand, requiring the synthesis of 5 to 10 million ribosomes per cell cycle in actively growing mammalian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The nucleolus is organized around chromosomal loci known as Nucleolar Organizing Regions (NORs), which consist of hundreds of tandemly repeated genes encoding the 5.8S, 18S, and 28S ribosomal RNAs (rRNAs).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These genes are transcribed by RNA Polymerase I as a single, large 45S precursor RNA (pre-rRNA).</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biogenesis of a ribosome is a highly complex assembly line involving: (1) transcription of the 45S pre-rRNA; (2) extensive processing of this precursor, which includes a series of endo- and exonucleolytic cleavages and substantial base modifications (2′-O-methylation and pseudouridylation) guided by a large cohort of small nucleolar RNAs (snoRNAs) complexed with proteins into small nucleolar ribonucleoproteins (snoRNPs); and (3) the hierarchical assembly of the mature rRNAs with approximately 80 ribosomal proteins (which are transcribed by Pol II, translated in the cytoplasm, and imported into the nucleolus) and the 5S rRNA (transcribed by Pol III outside the nucleolus) to form preribosomal particles.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intricate process is spatially organized within a distinct, tripartite sub-nucleolar architecture visible by electron microscopy. This structure consists of three nested, concentric layers:</w:t>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Fibrillar Center (FC):</w:t>
      </w:r>
      <w:r w:rsidDel="00000000" w:rsidR="00000000" w:rsidRPr="00000000">
        <w:rPr>
          <w:rFonts w:ascii="Google Sans Text" w:cs="Google Sans Text" w:eastAsia="Google Sans Text" w:hAnsi="Google Sans Text"/>
          <w:i w:val="0"/>
          <w:color w:val="1b1c1d"/>
          <w:sz w:val="24"/>
          <w:szCs w:val="24"/>
          <w:rtl w:val="0"/>
        </w:rPr>
        <w:t xml:space="preserve"> The innermost region, containing the rDNA genes and associated Pol I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Dense Fibrillar Component (DFC):</w:t>
      </w:r>
      <w:r w:rsidDel="00000000" w:rsidR="00000000" w:rsidRPr="00000000">
        <w:rPr>
          <w:rFonts w:ascii="Google Sans Text" w:cs="Google Sans Text" w:eastAsia="Google Sans Text" w:hAnsi="Google Sans Text"/>
          <w:i w:val="0"/>
          <w:color w:val="1b1c1d"/>
          <w:sz w:val="24"/>
          <w:szCs w:val="24"/>
          <w:rtl w:val="0"/>
        </w:rPr>
        <w:t xml:space="preserve"> A dense layer surrounding the FCs, which is the principal site of active pre-rRNA transcription and early processing events.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Granular Component (GC):</w:t>
      </w:r>
      <w:r w:rsidDel="00000000" w:rsidR="00000000" w:rsidRPr="00000000">
        <w:rPr>
          <w:rFonts w:ascii="Google Sans Text" w:cs="Google Sans Text" w:eastAsia="Google Sans Text" w:hAnsi="Google Sans Text"/>
          <w:i w:val="0"/>
          <w:color w:val="1b1c1d"/>
          <w:sz w:val="24"/>
          <w:szCs w:val="24"/>
          <w:rtl w:val="0"/>
        </w:rPr>
        <w:t xml:space="preserve"> The outermost and largest region, where later pre-rRNA processing steps and the assembly of preribosomal particles with late-arriving ribosomal proteins occur before their export to the cytoplasm.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This remarkable spatial segregation effectively creates a vectorial, factory-like workflow, ensuring the orderly progression of ribosome maturation from the nucleolar core to its periphery.</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2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Biophysics of Assembly: A Multilayered LLPS Condensate Seeded by rRNA</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nucleolus stands as the archetypal example of a biomolecular condensate formed via LLPS, a concept that predates the modern LLPS era with historical descriptions of the nucleolus as a "coacervate".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formation of this complex structure is not random but is seeded and organized by key molecular players and biophysical forces.</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central principle of nucleolar assembly is heterogeneous nucleation, where the high local concentration of nascent rRNA transcripts produced at active NORs acts as a "seed" or scaffold, recruiting nucleolar proteins and initiating condensation.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The integrity of the nucleolus is critically dependent on ongoing rRNA transcription; its inhibition leads to nucleolar segregation and disassembly.</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tripartite structure of the nucleolus is now understood to represent a multiphase liquid system, where the FC, DFC, and GC exist as distinct, immiscible liquid phases nested within one another.</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intricate sub-organization is driven by specific scaffold molecules that define each phase:</w:t>
      </w:r>
    </w:p>
    <w:p w:rsidR="00000000" w:rsidDel="00000000" w:rsidP="00000000" w:rsidRDefault="00000000" w:rsidRPr="00000000" w14:paraId="0000002B">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DFC Scaffold:</w:t>
      </w:r>
      <w:r w:rsidDel="00000000" w:rsidR="00000000" w:rsidRPr="00000000">
        <w:rPr>
          <w:rFonts w:ascii="Google Sans Text" w:cs="Google Sans Text" w:eastAsia="Google Sans Text" w:hAnsi="Google Sans Text"/>
          <w:i w:val="0"/>
          <w:color w:val="1b1c1d"/>
          <w:sz w:val="24"/>
          <w:szCs w:val="24"/>
          <w:rtl w:val="0"/>
        </w:rPr>
        <w:t xml:space="preserve"> The protein Fibrillarin (FBL) is a cornerstone of the DFC. It contains an N-terminal intrinsically disordered Glycine-Arginine-rich (GAR) domain that drives its self-association and phase separation. The LLPS capacity of FBL, rather than its enzymatic methyltransferase activity, is essential for nucleating the DFC phase and for partitioning nascent pre-rRNA transcripts into this compartment for their initial processing steps.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02C">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GC Scaffold:</w:t>
      </w:r>
      <w:r w:rsidDel="00000000" w:rsidR="00000000" w:rsidRPr="00000000">
        <w:rPr>
          <w:rFonts w:ascii="Google Sans Text" w:cs="Google Sans Text" w:eastAsia="Google Sans Text" w:hAnsi="Google Sans Text"/>
          <w:i w:val="0"/>
          <w:color w:val="1b1c1d"/>
          <w:sz w:val="24"/>
          <w:szCs w:val="24"/>
          <w:rtl w:val="0"/>
        </w:rPr>
        <w:t xml:space="preserve"> The protein Nucleophosmin (NPM1) is a major scaffold of the GC. NPM1 possesses a domain architecture optimized for LLPS, including an N-terminal pentamerization domain and a C-terminal disordered region containing acidic tracts. These features enable NPM1 to undergo heterotypic LLPS with the numerous basic, Arginine-rich ribosomal proteins and with RNA that populate the GC.</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p w:rsidR="00000000" w:rsidDel="00000000" w:rsidP="00000000" w:rsidRDefault="00000000" w:rsidRPr="00000000" w14:paraId="0000002D">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FC Scaffold:</w:t>
      </w:r>
      <w:r w:rsidDel="00000000" w:rsidR="00000000" w:rsidRPr="00000000">
        <w:rPr>
          <w:rFonts w:ascii="Google Sans Text" w:cs="Google Sans Text" w:eastAsia="Google Sans Text" w:hAnsi="Google Sans Text"/>
          <w:i w:val="0"/>
          <w:color w:val="1b1c1d"/>
          <w:sz w:val="24"/>
          <w:szCs w:val="24"/>
          <w:rtl w:val="0"/>
        </w:rPr>
        <w:t xml:space="preserve"> More recently, the protein Treacle (TCOF1), whose mutation causes Treacher Collins syndrome, has been proposed as a key scaffold for the FC. Its ability to undergo condensation appears necessary for proper FC organization and for facilitating efficient rRNA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physical separation between these layers, particularly the DFC and GC, is a consequence of their immiscibility. </w:t>
      </w: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reconstitution experiments have shown that FBL and NPM1, the respective scaffolds of the DFC and GC, form mutually incompatible liquid phases. This is driven by unfavorable interactions between them, resulting in a core-shell architecture with an FBL-rich core surrounded by an NPM1-rich shell, beautifully recapitulating the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DFC-in-GC organization.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This immiscibility is a key biophysical principle that enforces the fidelity and directionality of the ribosome assembly pathway without requiring physical membranes. It prevents the premature mixing of early- and late-stage processing factors, ensuring that the sequential steps of the biochemical pathway are respected. Recent studies have even revealed further sub-phasic organization within the GC, with a core rich in SURF6 and rRNA and a shell rich in NPM1, suggesting an even more refined assembly-line mechanism that facilitates the final stages of subunit maturation and efflux.</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Material Properties and Dynamics: A Viscoelastic Assembly Line</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nucleolus is not a static structure but a highly dynamic entity with distinct material properties that are intrinsically linked to its function. Numerous lines of evidence support its liquid-like nature, including its generally spherical shape, its ability to fuse into larger droplets upon contact, and the rapid internal mobility of its components.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Quantitative biophysical measurements have provided remarkable insights into its material state. Analysis of the fusion kinetics of nucleoli in live human cells has allowed for the non-invasive determination of its surface tension, which is very low (in the range of</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10−6 N/m), and the viscosity of the surrounding nucleoplasm, which is surprisingly high (approximately 103 Pa·s, thousands of times more viscous than honey).</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However, describing the nucleolus as a simple liquid is an oversimplification. It is a complex, non-equilibrium, viscoelastic medium—a material that exhibits both viscous (liquid-like) and elastic (solid-like) properties.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This viscoelasticity is not uniform; evidence points to a spatial gradient in material properties, with a more gel-like, rigid core and a progressively more fluid periphery. This gradient is thought to arise from the dense network of interactions involving rRNA, which becomes more fluid as the rRNA is processed and moves radially outward.</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The fluidity of the nucleolus is not passive but is actively maintained by ATP-dependent processes, suggesting that the cell can dynamically tune the biophysical properties of this organelle, likely to modulate the rate of ribosome production.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profound discovery is the existence of a feedback loop between the biochemical activity of the nucleolus and its physical state. Recent work has shown that the material properties of the nucleolus are directly responsive to the state of ribosome biogenesis. Perturbations that cause an accumulation of early ribosomal assembly intermediates lead to a measurable </w:t>
      </w:r>
      <w:r w:rsidDel="00000000" w:rsidR="00000000" w:rsidRPr="00000000">
        <w:rPr>
          <w:rFonts w:ascii="Google Sans Text" w:cs="Google Sans Text" w:eastAsia="Google Sans Text" w:hAnsi="Google Sans Text"/>
          <w:i w:val="1"/>
          <w:color w:val="1b1c1d"/>
          <w:sz w:val="24"/>
          <w:szCs w:val="24"/>
          <w:rtl w:val="0"/>
        </w:rPr>
        <w:t xml:space="preserve">rigidification</w:t>
      </w:r>
      <w:r w:rsidDel="00000000" w:rsidR="00000000" w:rsidRPr="00000000">
        <w:rPr>
          <w:rFonts w:ascii="Google Sans Text" w:cs="Google Sans Text" w:eastAsia="Google Sans Text" w:hAnsi="Google Sans Text"/>
          <w:i w:val="0"/>
          <w:color w:val="1b1c1d"/>
          <w:sz w:val="24"/>
          <w:szCs w:val="24"/>
          <w:rtl w:val="0"/>
        </w:rPr>
        <w:t xml:space="preserve"> of the nucleolar structure. Conversely, the accumulation of late-stage intermediates results in increased </w:t>
      </w:r>
      <w:r w:rsidDel="00000000" w:rsidR="00000000" w:rsidRPr="00000000">
        <w:rPr>
          <w:rFonts w:ascii="Google Sans Text" w:cs="Google Sans Text" w:eastAsia="Google Sans Text" w:hAnsi="Google Sans Text"/>
          <w:i w:val="1"/>
          <w:color w:val="1b1c1d"/>
          <w:sz w:val="24"/>
          <w:szCs w:val="24"/>
          <w:rtl w:val="0"/>
        </w:rPr>
        <w:t xml:space="preserve">fluidity</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This demonstrates that the nucleolus is not merely a passive liquid droplet but a dynamic, viscoelastic machine whose physical properties are actively shaped by the very process it orchestrates. This feedback likely represents a self-regulatory mechanism, allowing the physical environment of the factory to adapt to the flux of products passing through it.</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Functional Integration: How Multiphase Organization Drives Ribosome Production</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multiphase LLPS model provides a powerful, unifying framework that connects the structure, biophysics, and function of the nucleolus.</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The spatial segregation of the DFC and GC into immiscible liquid phases establishes a physical assembly line, ensuring the vectorial flow of maturing pre-ribosomes from their site of transcription and early processing (DFC) to the site of late assembly (GC).</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biophysical properties of this system appear to provide the thermodynamic driving force for this vectorial transport. As a pre-ribosomal particle matures, it undergoes significant compositional changes: snoRNAs dissociate, assembly factors are exchanged, and ribosomal proteins are added. These changes likely alter its surface properties and its valency of interactions with the surrounding phase. It has been proposed that the progressive maturation of the pre-ribosome leads to a decrease in its favorable interactions with the nucleolar matrix, particularly the GC meshwork. This reduction in interaction valency effectively lowers its partitioning coefficient, thermodynamically favoring its movement toward the periphery and its eventual release into the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In this view, the nucleolus is a self-organizing and self-regulating factory where the biophysical landscape guides the product through the assembly line and facilitates its final export. Beyond its canonical role, the nucleolus also serves as a hub for the biogenesis of other RNP complexes, such as the signal recognition particle (SRP) and telomerase, and acts as a critical sensor of cellular stress, sequestering proteins like p53 to regulate the cell cycle.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These non-canonical functions likely leverage the unique biophysical environment and high concentration of assembly factors within the nucleolus.</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Nuclear Speckles: Dynamic Hubs of RNA Processing</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3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Molecular Composition and Function in Splicing and Gene Expression</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Nuclear speckles (NS), also known by their electron microscopy designation as interchromatin granule clusters (IGCs), are prominent nuclear bodies that appear as 20 to 50 irregularly shaped, punctate structures within the interchromatin regions of the mammalian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They are defined by their enrichment in a vast array of proteins involved in pre-mRNA metabolism, most notably factors required for splicing.</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Key protein components include members of the serine/arginine-rich (SR) family of splicing factors (e.g., SRSF2, also known as SC35), components of the spliceosome such as U1-70K, and large scaffolding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historical view of nuclear speckles as simple storage depots for splicing factors has been supplanted by a much more dynamic picture. It is now clear that speckles are not the primary sites of splicing itself, but rather dynamic hubs that are intimately associated with sites of active transcription and play a crucial role in regulating gene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Their functions are multifaceted and profound. They serve as centers for the storage, assembly, and modification of splicing machinery, which can then be rapidly deployed to nearby active genes. Moreover, they directly participate in gene regulation by acting as hubs that can enhance the expression of specific gene programs. For instance, transcription factors like p53 and HIF-2α can actively target a subset of their regulated genes to the vicinity of nuclear speckles, resulting in amplified transcription and more efficient processing.</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This functional link is underscored by findings that the state of nuclear speckles can be profoundly altered in diseases like cancer, where an "aberrant" speckle state correlates with dysregulated gene expression and poor patient outcomes.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Biophysics of Assembly: A Scaffold- and RNA-Mediated Condensate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Nuclear speckles are canonical examples of biomolecular condensates formed through LLPS.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Their assembly is a cooperative process involving key scaffolding proteins, RNA molecules, and a network of multivalent interactions.</w:t>
      </w:r>
    </w:p>
    <w:p w:rsidR="00000000" w:rsidDel="00000000" w:rsidP="00000000" w:rsidRDefault="00000000" w:rsidRPr="00000000" w14:paraId="00000047">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Scaffolding Proteins:</w:t>
      </w:r>
      <w:r w:rsidDel="00000000" w:rsidR="00000000" w:rsidRPr="00000000">
        <w:rPr>
          <w:rFonts w:ascii="Google Sans Text" w:cs="Google Sans Text" w:eastAsia="Google Sans Text" w:hAnsi="Google Sans Text"/>
          <w:i w:val="0"/>
          <w:color w:val="1b1c1d"/>
          <w:sz w:val="24"/>
          <w:szCs w:val="24"/>
          <w:rtl w:val="0"/>
        </w:rPr>
        <w:t xml:space="preserve"> Two exceptionally large proteins, SON and SRRM2, which are rich in intrinsically disordered regions, have been identified as the core structural scaffolds of nuclear speckles. The co-depletion of these two proteins leads to the complete dissolution of speckles, demonstrating their essential role in maintaining the integrity of these bodies.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These proteins are thought to form a foundational proteinaceous meshwork that serves to concentrate the hundreds of other speckle components.</w:t>
      </w:r>
    </w:p>
    <w:p w:rsidR="00000000" w:rsidDel="00000000" w:rsidP="00000000" w:rsidRDefault="00000000" w:rsidRPr="00000000" w14:paraId="00000048">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Role of RNA:</w:t>
      </w:r>
      <w:r w:rsidDel="00000000" w:rsidR="00000000" w:rsidRPr="00000000">
        <w:rPr>
          <w:rFonts w:ascii="Google Sans Text" w:cs="Google Sans Text" w:eastAsia="Google Sans Text" w:hAnsi="Google Sans Text"/>
          <w:i w:val="0"/>
          <w:color w:val="1b1c1d"/>
          <w:sz w:val="24"/>
          <w:szCs w:val="24"/>
          <w:rtl w:val="0"/>
        </w:rPr>
        <w:t xml:space="preserve"> RNA is not merely a passive client but an active participant in speckle biogenesis. The long non-coding RNA MALAT1 is highly enriched in speckles and contributes to their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45</w:t>
      </w:r>
      <w:r w:rsidDel="00000000" w:rsidR="00000000" w:rsidRPr="00000000">
        <w:rPr>
          <w:rFonts w:ascii="Google Sans Text" w:cs="Google Sans Text" w:eastAsia="Google Sans Text" w:hAnsi="Google Sans Text"/>
          <w:i w:val="0"/>
          <w:color w:val="1b1c1d"/>
          <w:sz w:val="24"/>
          <w:szCs w:val="24"/>
          <w:rtl w:val="0"/>
        </w:rPr>
        <w:t xml:space="preserve"> Furthermore, pre-mRNAs themselves localize to speckles, and this localization is not random; it is dictated by a "speckle localization code" embedded within the RNA sequence itself. The presence of features characteristic of exons and introns, particularly strong 5' and 3' splice sites, promotes RNA recruitment to speckles.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This suggests that RNA can act as a multivalent scaffold, nucleating the assembly of speckle proteins around it.</w:t>
      </w:r>
    </w:p>
    <w:p w:rsidR="00000000" w:rsidDel="00000000" w:rsidP="00000000" w:rsidRDefault="00000000" w:rsidRPr="00000000" w14:paraId="00000049">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Multivalent Interactions:</w:t>
      </w:r>
      <w:r w:rsidDel="00000000" w:rsidR="00000000" w:rsidRPr="00000000">
        <w:rPr>
          <w:rFonts w:ascii="Google Sans Text" w:cs="Google Sans Text" w:eastAsia="Google Sans Text" w:hAnsi="Google Sans Text"/>
          <w:i w:val="0"/>
          <w:color w:val="1b1c1d"/>
          <w:sz w:val="24"/>
          <w:szCs w:val="24"/>
          <w:rtl w:val="0"/>
        </w:rPr>
        <w:t xml:space="preserve"> The driving force for condensation is a web of weak, multivalent interactions. Splicing factors of the SR family possess arginine-serine-rich (RS) domains, which are positively charged and intrinsically disordered. These domains mediate protein-protein and protein-RNA interactions that are critical for both splicing activity and condensation into speckles.</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Other proteins, such as the carbohydrate-binding protein galectin-3, contribute to speckle integrity through a combination of an IDR, the ability to oligomerize (creating multivalency), and interactions with RNP complexes, effectively acting as a bridge between different components.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Material Properties and Dynamics: Regulated Cohesion and Component Flux</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defining feature of nuclear speckles is their extreme dynamism. Both the bodies themselves and their constituent molecules are in a state of constant motion and flux, which is essential for their function.</w:t>
      </w:r>
    </w:p>
    <w:p w:rsidR="00000000" w:rsidDel="00000000" w:rsidP="00000000" w:rsidRDefault="00000000" w:rsidRPr="00000000" w14:paraId="0000004E">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Component Dynamics:</w:t>
      </w:r>
      <w:r w:rsidDel="00000000" w:rsidR="00000000" w:rsidRPr="00000000">
        <w:rPr>
          <w:rFonts w:ascii="Google Sans Text" w:cs="Google Sans Text" w:eastAsia="Google Sans Text" w:hAnsi="Google Sans Text"/>
          <w:i w:val="0"/>
          <w:color w:val="1b1c1d"/>
          <w:sz w:val="24"/>
          <w:szCs w:val="24"/>
          <w:rtl w:val="0"/>
        </w:rPr>
        <w:t xml:space="preserve"> Fluorescence recovery after photobleaching (FRAP) experiments have revealed that speckle components are highly mobile, rapidly exchanging between the condensed phase of the speckle and the dilute phase of the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The residence time for core splicing factors like U1-70K and SR proteins is remarkably short, typically on the order of seconds to less than a minute.</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This constant flux ensures that splicing factors are readily available throughout the nucleus and can be efficiently recruited to active transcription sites.</w:t>
      </w:r>
    </w:p>
    <w:p w:rsidR="00000000" w:rsidDel="00000000" w:rsidP="00000000" w:rsidRDefault="00000000" w:rsidRPr="00000000" w14:paraId="0000004F">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Body Dynamics:</w:t>
      </w:r>
      <w:r w:rsidDel="00000000" w:rsidR="00000000" w:rsidRPr="00000000">
        <w:rPr>
          <w:rFonts w:ascii="Google Sans Text" w:cs="Google Sans Text" w:eastAsia="Google Sans Text" w:hAnsi="Google Sans Text"/>
          <w:i w:val="0"/>
          <w:color w:val="1b1c1d"/>
          <w:sz w:val="24"/>
          <w:szCs w:val="24"/>
          <w:rtl w:val="0"/>
        </w:rPr>
        <w:t xml:space="preserve"> The speckles themselves are also mobile. Under normal conditions, their movement is somewhat constrained, likely due to tethering interactions with the surrounding active chromatin. However, upon global inhibition of transcription, this tethering is released. Speckles become rounder, larger, and significantly more mobile, undergoing long-range directed movements and frequent fusion events.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This behavior is a classic hallmark of liquid-like condensates and demonstrates that their morphology and dynamics are directly coupled to the transcriptional state of the cell.</w:t>
      </w:r>
    </w:p>
    <w:p w:rsidR="00000000" w:rsidDel="00000000" w:rsidP="00000000" w:rsidRDefault="00000000" w:rsidRPr="00000000" w14:paraId="00000050">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Regulated Cohesion:</w:t>
      </w:r>
      <w:r w:rsidDel="00000000" w:rsidR="00000000" w:rsidRPr="00000000">
        <w:rPr>
          <w:rFonts w:ascii="Google Sans Text" w:cs="Google Sans Text" w:eastAsia="Google Sans Text" w:hAnsi="Google Sans Text"/>
          <w:i w:val="0"/>
          <w:color w:val="1b1c1d"/>
          <w:sz w:val="24"/>
          <w:szCs w:val="24"/>
          <w:rtl w:val="0"/>
        </w:rPr>
        <w:t xml:space="preserve"> The most crucial biophysical insight is that the material state—or "cohesion"—of nuclear speckles is not fixed but is actively regulated by the cell. This regulation is primarily achieved through the post-translational modification of speckle components, particularly phosphorylation.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A dynamic balance between kinases and phosphatases acts as a rheostat to tune speckle properties. Kinases such as CLK1 and DYRK3 phosphorylate SR proteins and other components, which increases their negative charge, weakens interactions, and promotes speckle dissolution, a process essential for mitotic entry.</w:t>
      </w:r>
      <w:r w:rsidDel="00000000" w:rsidR="00000000" w:rsidRPr="00000000">
        <w:rPr>
          <w:rFonts w:ascii="Google Sans Text" w:cs="Google Sans Text" w:eastAsia="Google Sans Text" w:hAnsi="Google Sans Text"/>
          <w:i w:val="0"/>
          <w:color w:val="575b5f"/>
          <w:sz w:val="24"/>
          <w:szCs w:val="24"/>
          <w:vertAlign w:val="superscript"/>
          <w:rtl w:val="0"/>
        </w:rPr>
        <w:t xml:space="preserve">39</w:t>
      </w:r>
      <w:r w:rsidDel="00000000" w:rsidR="00000000" w:rsidRPr="00000000">
        <w:rPr>
          <w:rFonts w:ascii="Google Sans Text" w:cs="Google Sans Text" w:eastAsia="Google Sans Text" w:hAnsi="Google Sans Text"/>
          <w:i w:val="0"/>
          <w:color w:val="1b1c1d"/>
          <w:sz w:val="24"/>
          <w:szCs w:val="24"/>
          <w:rtl w:val="0"/>
        </w:rPr>
        <w:t xml:space="preserve"> Conversely, phosphatases, notably the PP1 family, remove these phosphate groups, strengthening interactions and increasing speckle cohesion.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This tunable cohesion has direct functional consequences. Increasing speckle cohesion, either experimentally or in response to cellular stresses like heat shock or oxidative stress, leads to the increased retention of polyadenylated RNA within both the speckles and the nucleus. In contrast, conditions that decrease cohesion, such as hypoxia, facilitate RNA release.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This suggests that the material property of cohesion acts as a regulated "clutch" mechanism, allowing the cell to rapidly control the flow of mRNA out of the nucleus in response to environmental changes.</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Furthermore, super-resolution microscopy has revealed that speckles are not homogenous liquids but possess a core-shell organization. The scaffold proteins SON and SRRM2 tend to occupy the core, while the lncRNA MALAT1, snRNAs, and sites of active splicing are enriched at the periphery.</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r w:rsidDel="00000000" w:rsidR="00000000" w:rsidRPr="00000000">
        <w:rPr>
          <w:rFonts w:ascii="Google Sans Text" w:cs="Google Sans Text" w:eastAsia="Google Sans Text" w:hAnsi="Google Sans Text"/>
          <w:i w:val="0"/>
          <w:color w:val="1b1c1d"/>
          <w:sz w:val="24"/>
          <w:szCs w:val="24"/>
          <w:rtl w:val="0"/>
        </w:rPr>
        <w:t xml:space="preserve"> This internal organization may create an efficient processing environment at the speckle-nucleoplasm interface.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Functional Integration: Linking Speckle Dynamics to Splicing Efficiency and Gene Regulation</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biophysical properties of nuclear speckles provide a clear framework for understanding their diverse roles in gene expression. The LLPS-driven formation of speckles creates a microenvironment with a high local concentration of splicing factors, which is predicted to significantly enhance the kinetic efficiency of the complex, multi-step splicing reaction.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The highly dynamic, liquid-like nature of the condensate ensures that these factors can be rapidly recruited to nascent transcripts at speckle-associated genes and that fully processed mRNAs can be efficiently released.</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concept of speckles as gene regulation hubs is solidified by the finding that physical proximity matters. Genes located near speckles exhibit higher levels of co-transcriptional splicing and overall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Critically, this is not a passive correlation; the directed, artificial recruitment of a gene to a nuclear speckle is sufficient to increase its splicing efficiency.</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This demonstrates that speckles function as biophysical amplifiers of gene expression. The mechanism appears to involve a functional loop: a transcription factor is activated, binds its target gene, and then—through specific targeting motifs—mediates the translocation of the gene locus to the speckle periphery.</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The transcript is then produced directly into a pre-existing hub of processing machinery, ensuring its efficient maturation. The discovery that the RNA sequences that target a transcript to a speckle are the same sequences recognized by the early spliceosome provides a beautiful link between molecular recognition and spatial organization, ensuring that transcripts destined for splicing are delivered to the factory floor.</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Finally, the ability of the cell to tune speckle cohesion provides a powerful, rapid, and global layer of post-transcriptional control, allowing it to gate the flow of genetic information from the nucleus to the cytoplasm in response to its physiological needs.</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5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Cajal Bodies: Centers for RNP Maturation</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5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Molecular Constituents and Roles in snRNP and Telomerase Biogenesis</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Cajal bodies (CBs), first observed by Santiago Ramón y Cajal over a century ago as "nucleolar accessory bodies," are evolutionarily conserved nuclear domains that serve as critical sites for the biogenesis and maturation of a variety of ribonucleoprotein (RNP) complexes.</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They are typically smaller and less numerous than nuclear speckles, with mammalian cells containing 0-10 CBs per nucleus.</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molecular composition of CBs reflects their central role in RNA metabolism:</w:t>
      </w:r>
    </w:p>
    <w:p w:rsidR="00000000" w:rsidDel="00000000" w:rsidP="00000000" w:rsidRDefault="00000000" w:rsidRPr="00000000" w14:paraId="0000005F">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Scaffold Protein:</w:t>
      </w:r>
      <w:r w:rsidDel="00000000" w:rsidR="00000000" w:rsidRPr="00000000">
        <w:rPr>
          <w:rFonts w:ascii="Google Sans Text" w:cs="Google Sans Text" w:eastAsia="Google Sans Text" w:hAnsi="Google Sans Text"/>
          <w:i w:val="0"/>
          <w:color w:val="1b1c1d"/>
          <w:sz w:val="24"/>
          <w:szCs w:val="24"/>
          <w:rtl w:val="0"/>
        </w:rPr>
        <w:t xml:space="preserve"> The defining marker and essential scaffolding protein of CBs is Coilin. The presence of Coilin is required for the structural integrity of the CB, and its depletion leads to the disassembly of the body.</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p>
    <w:p w:rsidR="00000000" w:rsidDel="00000000" w:rsidP="00000000" w:rsidRDefault="00000000" w:rsidRPr="00000000" w14:paraId="00000060">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Spliceosomal snRNPs:</w:t>
      </w:r>
      <w:r w:rsidDel="00000000" w:rsidR="00000000" w:rsidRPr="00000000">
        <w:rPr>
          <w:rFonts w:ascii="Google Sans Text" w:cs="Google Sans Text" w:eastAsia="Google Sans Text" w:hAnsi="Google Sans Text"/>
          <w:i w:val="0"/>
          <w:color w:val="1b1c1d"/>
          <w:sz w:val="24"/>
          <w:szCs w:val="24"/>
          <w:rtl w:val="0"/>
        </w:rPr>
        <w:t xml:space="preserve"> CBs are highly enriched in spliceosomal small nuclear RNPs (snRNPs U1, U2, U4, U5, and U6) and the Survival of Motor Neuron (SMN) complex, which is essential for their assembly.</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While initial snRNP assembly occurs in the cytoplasm, they are imported into the nucleus and traffic through CBs for their final maturation steps. These steps include site-specific 2′-O-ribose methylation and pseudouridylation of the snRNAs, which are guided by a unique class of non-coding RNAs called small Cajal body-specific RNAs (scaRNAs) that function as bifunctional C/D and H/ACA box snoRNAs.</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p>
    <w:p w:rsidR="00000000" w:rsidDel="00000000" w:rsidP="00000000" w:rsidRDefault="00000000" w:rsidRPr="00000000" w14:paraId="00000061">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Small Nucleolar RNPs (snoRNPs):</w:t>
      </w:r>
      <w:r w:rsidDel="00000000" w:rsidR="00000000" w:rsidRPr="00000000">
        <w:rPr>
          <w:rFonts w:ascii="Google Sans Text" w:cs="Google Sans Text" w:eastAsia="Google Sans Text" w:hAnsi="Google Sans Text"/>
          <w:i w:val="0"/>
          <w:color w:val="1b1c1d"/>
          <w:sz w:val="24"/>
          <w:szCs w:val="24"/>
          <w:rtl w:val="0"/>
        </w:rPr>
        <w:t xml:space="preserve"> Many snoRNPs, which are destined for the nucleolus to guide rRNA modification, also transit through CBs, where they undergo their own maturation steps.</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p>
    <w:p w:rsidR="00000000" w:rsidDel="00000000" w:rsidP="00000000" w:rsidRDefault="00000000" w:rsidRPr="00000000" w14:paraId="00000062">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Telomerase Complex:</w:t>
      </w:r>
      <w:r w:rsidDel="00000000" w:rsidR="00000000" w:rsidRPr="00000000">
        <w:rPr>
          <w:rFonts w:ascii="Google Sans Text" w:cs="Google Sans Text" w:eastAsia="Google Sans Text" w:hAnsi="Google Sans Text"/>
          <w:i w:val="0"/>
          <w:color w:val="1b1c1d"/>
          <w:sz w:val="24"/>
          <w:szCs w:val="24"/>
          <w:rtl w:val="0"/>
        </w:rPr>
        <w:t xml:space="preserve"> The RNP enzyme telomerase, which is responsible for maintaining chromosome ends, also traffics through CBs. Both the telomerase RNA component (hTR) and associated proteins are found in CBs, suggesting that the body plays a role in the assembly and maturation of the functional telomerase holoenzyme.</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CBs frequently associate with the gene loci that transcribe their substrates, namely the snRNA genes and histone genes (the latter forming associated structures called Histone Locus Bodies). This spatial proximity suggests a tight coupling between the transcription of these specialized RNAs and their subsequent processing within the CB factory.</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6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Biophysics of Assembly: The Coilin Scaffold and Heterotypic Interactions</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formation of Cajal bodies is widely thought to be driven by LLPS, as they exhibit many of the hallmark behaviors of liquid condensates, including a spherical shape, the ability to fuse and fission, and the dynamic exchange of their components with the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assembly process is critically dependent on the scaffold protein Coilin. The N-terminal domain of Coilin mediates its self-interaction and oligomerization, a process that is absolutely essential for CB 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However, Coilin self-assembly is not sufficient on its own; the formation and maintenance of a stable CB requires heterotypic interactions with its client molecules, particularly RNA and RNPs.</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The interaction between Coilin and snRNPs is crucial for the stability and integrity of the CB, suggesting a co-dependent relationship where the factory and its products mutually stabilize one another.</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The assembly can be seeded at specific genomic locations, where the high local concentration of nascent snRNA transcripts can act as a nucleation site for the condensation of Coilin and other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The overall assembly appears to follow a stochastic model, where the immobilization of any of several key components can be sufficient to nucleate the formation of the entire body, rather than a rigid, hierarchical pathway.</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6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Material Properties and Dynamics: Constrained Mobility and Dynamic Exchange</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CBs exhibit liquid-like properties, their biophysical dynamics are distinct from the highly fluid environments of the nucleolus or nuclear speckles, suggesting a different material state tailored to their specific functions.</w:t>
      </w:r>
    </w:p>
    <w:p w:rsidR="00000000" w:rsidDel="00000000" w:rsidP="00000000" w:rsidRDefault="00000000" w:rsidRPr="00000000" w14:paraId="0000006D">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Body Dynamics:</w:t>
      </w:r>
      <w:r w:rsidDel="00000000" w:rsidR="00000000" w:rsidRPr="00000000">
        <w:rPr>
          <w:rFonts w:ascii="Google Sans Text" w:cs="Google Sans Text" w:eastAsia="Google Sans Text" w:hAnsi="Google Sans Text"/>
          <w:i w:val="0"/>
          <w:color w:val="1b1c1d"/>
          <w:sz w:val="24"/>
          <w:szCs w:val="24"/>
          <w:rtl w:val="0"/>
        </w:rPr>
        <w:t xml:space="preserve"> Live-cell imaging reveals that CBs are mobile structures that can translocate through the nucleoplasm, driven primarily by diffusion.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r w:rsidDel="00000000" w:rsidR="00000000" w:rsidRPr="00000000">
        <w:rPr>
          <w:rFonts w:ascii="Google Sans Text" w:cs="Google Sans Text" w:eastAsia="Google Sans Text" w:hAnsi="Google Sans Text"/>
          <w:i w:val="0"/>
          <w:color w:val="1b1c1d"/>
          <w:sz w:val="24"/>
          <w:szCs w:val="24"/>
          <w:rtl w:val="0"/>
        </w:rPr>
        <w:t xml:space="preserve"> Their movement is often constrained, appearing to be channeled through chromatin-depleted regions and tethered to denser chromatin domains.</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r w:rsidDel="00000000" w:rsidR="00000000" w:rsidRPr="00000000">
        <w:rPr>
          <w:rFonts w:ascii="Google Sans Text" w:cs="Google Sans Text" w:eastAsia="Google Sans Text" w:hAnsi="Google Sans Text"/>
          <w:i w:val="0"/>
          <w:color w:val="1b1c1d"/>
          <w:sz w:val="24"/>
          <w:szCs w:val="24"/>
          <w:rtl w:val="0"/>
        </w:rPr>
        <w:t xml:space="preserve"> They frequently undergo fusion and fission events, which can result in the asymmetric partitioning of their contents, hinting at a role in sorting and transport.</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p>
    <w:p w:rsidR="00000000" w:rsidDel="00000000" w:rsidP="00000000" w:rsidRDefault="00000000" w:rsidRPr="00000000" w14:paraId="0000006E">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Component Dynamics:</w:t>
      </w:r>
      <w:r w:rsidDel="00000000" w:rsidR="00000000" w:rsidRPr="00000000">
        <w:rPr>
          <w:rFonts w:ascii="Google Sans Text" w:cs="Google Sans Text" w:eastAsia="Google Sans Text" w:hAnsi="Google Sans Text"/>
          <w:i w:val="0"/>
          <w:color w:val="1b1c1d"/>
          <w:sz w:val="24"/>
          <w:szCs w:val="24"/>
          <w:rtl w:val="0"/>
        </w:rPr>
        <w:t xml:space="preserve"> FRAP studies have provided the most detailed view of the internal dynamics of CBs, revealing a complex kinetic environment. The exchange of components like Coilin, U7 snRNA, and TATA-binding protein is markedly slower than their free diffusion in the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Crucially, the rate of fluorescence recovery within a bleached CB is independent of the size of the bleached spot. This key observation rules out a simple diffusion-limited process and strongly indicates that the mobility of components within the CB is limited by binding/unbinding reactions.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The FRAP data are best fit by models incorporating multiple kinetic states, suggesting that a given molecule can exist in several distinct pools within the CB: a rapidly exchanging, loosely-bound pool; one or more slower-exchanging, more tightly-bound pools; and in some cases, a nearly immobile fraction.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r w:rsidDel="00000000" w:rsidR="00000000" w:rsidRPr="00000000">
        <w:rPr>
          <w:rFonts w:ascii="Google Sans Text" w:cs="Google Sans Text" w:eastAsia="Google Sans Text" w:hAnsi="Google Sans Text"/>
          <w:i w:val="0"/>
          <w:color w:val="1b1c1d"/>
          <w:sz w:val="24"/>
          <w:szCs w:val="24"/>
          <w:rtl w:val="0"/>
        </w:rPr>
        <w:t xml:space="preserve"> For Coilin itself, these residence times can range from a few seconds to over 30 minutes, consistent with its role as a stable scaffold that nonetheless participates in dynamic exchange.</w:t>
      </w:r>
      <w:r w:rsidDel="00000000" w:rsidR="00000000" w:rsidRPr="00000000">
        <w:rPr>
          <w:rFonts w:ascii="Google Sans Text" w:cs="Google Sans Text" w:eastAsia="Google Sans Text" w:hAnsi="Google Sans Text"/>
          <w:i w:val="0"/>
          <w:color w:val="575b5f"/>
          <w:sz w:val="24"/>
          <w:szCs w:val="24"/>
          <w:vertAlign w:val="superscript"/>
          <w:rtl w:val="0"/>
        </w:rPr>
        <w:t xml:space="preserve">67</w:t>
      </w:r>
    </w:p>
    <w:p w:rsidR="00000000" w:rsidDel="00000000" w:rsidP="00000000" w:rsidRDefault="00000000" w:rsidRPr="00000000" w14:paraId="0000006F">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Diffusion Barrier and Material State:</w:t>
      </w:r>
      <w:r w:rsidDel="00000000" w:rsidR="00000000" w:rsidRPr="00000000">
        <w:rPr>
          <w:rFonts w:ascii="Google Sans Text" w:cs="Google Sans Text" w:eastAsia="Google Sans Text" w:hAnsi="Google Sans Text"/>
          <w:i w:val="0"/>
          <w:color w:val="1b1c1d"/>
          <w:sz w:val="24"/>
          <w:szCs w:val="24"/>
          <w:rtl w:val="0"/>
        </w:rPr>
        <w:t xml:space="preserve"> Consistent with a phase-separated state, live-cell imaging has revealed the presence of a diffusion barrier at the boundary between the CB and the nucleoplasm, which specifically limits the exchange of Coilin.</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This suggests that Coilin molecules must overcome an energy barrier associated with the interaction network to enter or leave the condensate. This finding appears to contrast with interferometry studies on the very large CBs of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Xenopus</w:t>
      </w:r>
      <w:r w:rsidDel="00000000" w:rsidR="00000000" w:rsidRPr="00000000">
        <w:rPr>
          <w:rFonts w:ascii="Google Sans Text" w:cs="Google Sans Text" w:eastAsia="Google Sans Text" w:hAnsi="Google Sans Text"/>
          <w:i w:val="0"/>
          <w:color w:val="1b1c1d"/>
          <w:sz w:val="24"/>
          <w:szCs w:val="24"/>
          <w:rtl w:val="0"/>
        </w:rPr>
        <w:t xml:space="preserve"> oocytes, which suggest a relatively low-density, highly porous, "sponge-like"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r w:rsidDel="00000000" w:rsidR="00000000" w:rsidRPr="00000000">
        <w:rPr>
          <w:rFonts w:ascii="Google Sans Text" w:cs="Google Sans Text" w:eastAsia="Google Sans Text" w:hAnsi="Google Sans Text"/>
          <w:i w:val="0"/>
          <w:color w:val="1b1c1d"/>
          <w:sz w:val="24"/>
          <w:szCs w:val="24"/>
          <w:rtl w:val="0"/>
        </w:rPr>
        <w:t xml:space="preserve"> This apparent discrepancy may be reconciled by considering the different experimental systems (mammalian somatic cells vs. amphibian oocytes) and the nature of the probes. An inert probe like dextran might diffuse freely through the "pores" of the RNP-protein meshwork, while a core component like Coilin would experience the diffusion barrier created by the cohesive energy of that same meshwork. This highlights that the material properties of a condensate can be probe-dependent. As with other nuclear bodies, the biophysics of CBs are regulated by post-translational modifications, particularly the phosphorylation of Coilin, which impacts its localization, dynamics, and ability to form CBs.</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7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Functional Integration: A Dynamic Platform for RNP Assembly and Quality Control</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unique biophysical properties of the Cajal body create an environment exquisitely tuned for its function as a high-fidelity RNP maturation center. The LLPS-driven concentration of substrates (e.g., pre-snRNPs) and enzymes (e.g., scaRNA-guided modification enzymes) acts to accelerate reaction rates, a principle known as catalysis by concentration.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Mathematical modeling based on FRAP kinetics has estimated that the assembly of the tri-snRNP complex is approximately 10-fold faster within a CB than it would be in the diffuse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72</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complex, multi-state binding kinetics observed in FRAP studies likely reflect the functional pathway of RNP maturation within the body. This environment can be conceptualized as a "kinetic trap" that ensures processivity and quality control. A newly imported pre-snRNP may initially be in a loosely-bound, fast-exchanging state. As it undergoes a series of enzymatic modifications and assembly steps, it may transition into more tightly-bound, slower-exchanging complexes. Only upon successful completion of maturation is the final, functional RNP released. This mechanism would prevent the premature release of immature or faulty particles into the nucleoplasm, thereby ensuring the fidelity of the downstream processes like splicing. The dynamic interplay between the Coilin scaffold and its RNP clients is central to this model, with the CB itself dynamically responding to the flux of RNP assembly and recycling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This transforms our view of the CB from a simple reaction crucible to a sophisticated, biophysically-governed quality control checkpoint for some of the cell's most critical molecular machines.</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7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PML Nuclear Bodies: Stress-Responsive Sumoylation Hubs</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7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Core Components and Multifaceted Roles in Cellular Defense and Homeostasis</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Promyelocytic leukemia (PML) nuclear bodies (NBs), also known as Nuclear Domain 10 (ND10), are distinct spherical domains, typically 0.1 to 1.0 µm in diameter, that are often found associated with the nuclear matrix.</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Unlike the other bodies discussed, which are primarily involved in RNA metabolism, PML NBs function as plurifunctional hubs for protein modification, sequestration, and stress response signaling.</w:t>
      </w:r>
    </w:p>
    <w:p w:rsidR="00000000" w:rsidDel="00000000" w:rsidP="00000000" w:rsidRDefault="00000000" w:rsidRPr="00000000" w14:paraId="0000007C">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Key Organizer:</w:t>
      </w:r>
      <w:r w:rsidDel="00000000" w:rsidR="00000000" w:rsidRPr="00000000">
        <w:rPr>
          <w:rFonts w:ascii="Google Sans Text" w:cs="Google Sans Text" w:eastAsia="Google Sans Text" w:hAnsi="Google Sans Text"/>
          <w:i w:val="0"/>
          <w:color w:val="1b1c1d"/>
          <w:sz w:val="24"/>
          <w:szCs w:val="24"/>
          <w:rtl w:val="0"/>
        </w:rPr>
        <w:t xml:space="preserve"> The essential architect of these bodies is the Promyelocytic Leukemia (PML) protein itself. PML is a member of the TRIM/RBCC protein family and is the target of the t(15;17) chromosomal translocation that causes Acute Promyelocytic Leukemia (APL).</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The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PML</w:t>
      </w:r>
      <w:r w:rsidDel="00000000" w:rsidR="00000000" w:rsidRPr="00000000">
        <w:rPr>
          <w:rFonts w:ascii="Google Sans Text" w:cs="Google Sans Text" w:eastAsia="Google Sans Text" w:hAnsi="Google Sans Text"/>
          <w:i w:val="0"/>
          <w:color w:val="1b1c1d"/>
          <w:sz w:val="24"/>
          <w:szCs w:val="24"/>
          <w:rtl w:val="0"/>
        </w:rPr>
        <w:t xml:space="preserve"> gene is transcribed into multiple protein isoforms through alternative splicing, all of which share a common N-terminal RBCC motif essential for self-assembly.</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p>
    <w:p w:rsidR="00000000" w:rsidDel="00000000" w:rsidP="00000000" w:rsidRDefault="00000000" w:rsidRPr="00000000" w14:paraId="0000007D">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Constitutive and Transient Components:</w:t>
      </w:r>
      <w:r w:rsidDel="00000000" w:rsidR="00000000" w:rsidRPr="00000000">
        <w:rPr>
          <w:rFonts w:ascii="Google Sans Text" w:cs="Google Sans Text" w:eastAsia="Google Sans Text" w:hAnsi="Google Sans Text"/>
          <w:i w:val="0"/>
          <w:color w:val="1b1c1d"/>
          <w:sz w:val="24"/>
          <w:szCs w:val="24"/>
          <w:rtl w:val="0"/>
        </w:rPr>
        <w:t xml:space="preserve"> In addition to PML, other core constitutive components include the proteins Sp100 and DAXX, as well as proteins of the SUMO (Small Ubiquitin-like Modifier) conjugation pathway.</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Beyond this core, PML NBs recruit an astonishingly large and diverse repertoire of over 170 transiently associated proteins, their composition changing dynamically in response to cellular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p>
    <w:p w:rsidR="00000000" w:rsidDel="00000000" w:rsidP="00000000" w:rsidRDefault="00000000" w:rsidRPr="00000000" w14:paraId="0000007E">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Multifaceted Functions:</w:t>
      </w:r>
      <w:r w:rsidDel="00000000" w:rsidR="00000000" w:rsidRPr="00000000">
        <w:rPr>
          <w:rFonts w:ascii="Google Sans Text" w:cs="Google Sans Text" w:eastAsia="Google Sans Text" w:hAnsi="Google Sans Text"/>
          <w:i w:val="0"/>
          <w:color w:val="1b1c1d"/>
          <w:sz w:val="24"/>
          <w:szCs w:val="24"/>
          <w:rtl w:val="0"/>
        </w:rPr>
        <w:t xml:space="preserve"> PML NBs are implicated in a vast range of critical cellular processes, acting as key nodes in pathways for tumor suppression, apoptosis, cellular senescence, and genome maintenance via the DNA damage response (DDR).</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A particularly prominent role is in intrinsic antiviral defense, where they act as a first line of defense against invading viral genomes.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r w:rsidDel="00000000" w:rsidR="00000000" w:rsidRPr="00000000">
        <w:rPr>
          <w:rFonts w:ascii="Google Sans Text" w:cs="Google Sans Text" w:eastAsia="Google Sans Text" w:hAnsi="Google Sans Text"/>
          <w:i w:val="0"/>
          <w:color w:val="1b1c1d"/>
          <w:sz w:val="24"/>
          <w:szCs w:val="24"/>
          <w:rtl w:val="0"/>
        </w:rPr>
        <w:t xml:space="preserve"> The expression of PML and Sp100 is strongly induced by interferons, directly linking the formation and potentiation of these bodies to the establishment of the cellular antiviral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Biophysics of Assembly: A Multi-Step Process Involving PML and SUMO</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assembly of PML NBs is a sophisticated, multi-step process that appears to be a unique hybrid of specific, high-affinity interactions and the broader principles of LLPS.</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This hybrid model elegantly explains both the remarkable structural stability of PML NBs and their ability to concentrate a diverse and dynamic set of client proteins.</w:t>
      </w:r>
    </w:p>
    <w:p w:rsidR="00000000" w:rsidDel="00000000" w:rsidP="00000000" w:rsidRDefault="00000000" w:rsidRPr="00000000" w14:paraId="00000083">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PML Shell Formation:</w:t>
      </w:r>
      <w:r w:rsidDel="00000000" w:rsidR="00000000" w:rsidRPr="00000000">
        <w:rPr>
          <w:rFonts w:ascii="Google Sans Text" w:cs="Google Sans Text" w:eastAsia="Google Sans Text" w:hAnsi="Google Sans Text"/>
          <w:i w:val="0"/>
          <w:color w:val="1b1c1d"/>
          <w:sz w:val="24"/>
          <w:szCs w:val="24"/>
          <w:rtl w:val="0"/>
        </w:rPr>
        <w:t xml:space="preserve"> The biogenesis is initiated by the self-assembly of PML proteins. This process is driven by non-covalent interactions mediated by the conserved RBCC domains, which promote PML oligomerization, and is further stabilized by the formation of intermolecular disulfide bonds, making the initial assembly sensitive to the cellular redox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This step results in the formation of a stable, polymeric PML shell, which forms the structural foundation of the body. This initial formation of a stable "chassis" distinguishes PML NBs from simpler condensates that are entirely liquid.</w:t>
      </w:r>
    </w:p>
    <w:p w:rsidR="00000000" w:rsidDel="00000000" w:rsidP="00000000" w:rsidRDefault="00000000" w:rsidRPr="00000000" w14:paraId="00000084">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Creation of a SUMOylation Factory:</w:t>
      </w:r>
      <w:r w:rsidDel="00000000" w:rsidR="00000000" w:rsidRPr="00000000">
        <w:rPr>
          <w:rFonts w:ascii="Google Sans Text" w:cs="Google Sans Text" w:eastAsia="Google Sans Text" w:hAnsi="Google Sans Text"/>
          <w:i w:val="0"/>
          <w:color w:val="1b1c1d"/>
          <w:sz w:val="24"/>
          <w:szCs w:val="24"/>
          <w:rtl w:val="0"/>
        </w:rPr>
        <w:t xml:space="preserve"> The assembled PML shell then becomes a hotspot for post-translational modification. The RING finger domain within the PML protein directly recruits the SUMO E2-conjugating enzyme, UBC9. This transforms the nascent PML NB into a highly efficient "sumoylation factory," leading to the extensive modification of the PML proteins within the shell with SUMO peptides.</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PML itself is a major SUMO substrate, with modification on key lysine residues (K65, K160, and K490) being absolutely critical for the subsequent steps of NB maturation and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p>
    <w:p w:rsidR="00000000" w:rsidDel="00000000" w:rsidP="00000000" w:rsidRDefault="00000000" w:rsidRPr="00000000" w14:paraId="00000085">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SUMO-Dependent Partner Recruitment:</w:t>
      </w:r>
      <w:r w:rsidDel="00000000" w:rsidR="00000000" w:rsidRPr="00000000">
        <w:rPr>
          <w:rFonts w:ascii="Google Sans Text" w:cs="Google Sans Text" w:eastAsia="Google Sans Text" w:hAnsi="Google Sans Text"/>
          <w:i w:val="0"/>
          <w:color w:val="1b1c1d"/>
          <w:sz w:val="24"/>
          <w:szCs w:val="24"/>
          <w:rtl w:val="0"/>
        </w:rPr>
        <w:t xml:space="preserve"> The heavily SUMOylated PML shell then acts as a high-avidity platform for the recruitment of a multitude of "client" proteins. This recruitment is mediated by a specific molecular recognition event: the binding of a short SUMO-Interacting Motif (SIM) present on client proteins to the SUMO moieties conjugated onto the PML scaffold.</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p>
    <w:p w:rsidR="00000000" w:rsidDel="00000000" w:rsidP="00000000" w:rsidRDefault="00000000" w:rsidRPr="00000000" w14:paraId="00000086">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The Role of LLPS:</w:t>
      </w:r>
      <w:r w:rsidDel="00000000" w:rsidR="00000000" w:rsidRPr="00000000">
        <w:rPr>
          <w:rFonts w:ascii="Google Sans Text" w:cs="Google Sans Text" w:eastAsia="Google Sans Text" w:hAnsi="Google Sans Text"/>
          <w:i w:val="0"/>
          <w:color w:val="1b1c1d"/>
          <w:sz w:val="24"/>
          <w:szCs w:val="24"/>
          <w:rtl w:val="0"/>
        </w:rPr>
        <w:t xml:space="preserve"> While these specific interactions form the architectural backbone, LLPS plays a crucial role in populating the inner core of the PML NB. A large fraction of the PML NB proteome is composed of proteins with IDRs that are predicted to be capable of spontaneous LLPS.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The disordered C-terminal domains of PML isoforms themselves can drive the formation of liquid droplets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87</w:t>
      </w:r>
      <w:r w:rsidDel="00000000" w:rsidR="00000000" w:rsidRPr="00000000">
        <w:rPr>
          <w:rFonts w:ascii="Google Sans Text" w:cs="Google Sans Text" w:eastAsia="Google Sans Text" w:hAnsi="Google Sans Text"/>
          <w:i w:val="0"/>
          <w:color w:val="1b1c1d"/>
          <w:sz w:val="24"/>
          <w:szCs w:val="24"/>
          <w:rtl w:val="0"/>
        </w:rPr>
        <w:t xml:space="preserve"> Thus, the stable PML shell likely acts as a nucleation site, creating a high local concentration of SUMOylated platforms that then promotes the phase separation of IDR-containing client proteins within the NB core.</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Material Properties and Dynamics: A Regulated, Stable Core with Dynamic Exchange</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biophysical properties of PML NBs reflect their hybrid assembly mechanism, exhibiting a unique combination of stability and dynamism.</w:t>
      </w:r>
    </w:p>
    <w:p w:rsidR="00000000" w:rsidDel="00000000" w:rsidP="00000000" w:rsidRDefault="00000000" w:rsidRPr="00000000" w14:paraId="0000008B">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Structural Stability and Body Dynamics:</w:t>
      </w:r>
      <w:r w:rsidDel="00000000" w:rsidR="00000000" w:rsidRPr="00000000">
        <w:rPr>
          <w:rFonts w:ascii="Google Sans Text" w:cs="Google Sans Text" w:eastAsia="Google Sans Text" w:hAnsi="Google Sans Text"/>
          <w:i w:val="0"/>
          <w:color w:val="1b1c1d"/>
          <w:sz w:val="24"/>
          <w:szCs w:val="24"/>
          <w:rtl w:val="0"/>
        </w:rPr>
        <w:t xml:space="preserve"> Under normal physiological conditions, PML NBs are remarkably stable structures. They are relatively immobile during interphase, suggesting they are anchored to the surrounding chromatin network, and they persist throughout the entire cell cycle, aggregating into larger structures during mitosis rather than dissolving.</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r w:rsidDel="00000000" w:rsidR="00000000" w:rsidRPr="00000000">
        <w:rPr>
          <w:rFonts w:ascii="Google Sans Text" w:cs="Google Sans Text" w:eastAsia="Google Sans Text" w:hAnsi="Google Sans Text"/>
          <w:i w:val="0"/>
          <w:color w:val="1b1c1d"/>
          <w:sz w:val="24"/>
          <w:szCs w:val="24"/>
          <w:rtl w:val="0"/>
        </w:rPr>
        <w:t xml:space="preserve"> They possess a well-defined core-shell architecture, with the PML and Sp100 proteins forming the outer shell that encloses a more dynamic inner core of client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p>
    <w:p w:rsidR="00000000" w:rsidDel="00000000" w:rsidP="00000000" w:rsidRDefault="00000000" w:rsidRPr="00000000" w14:paraId="0000008C">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Component Dynamics:</w:t>
      </w:r>
      <w:r w:rsidDel="00000000" w:rsidR="00000000" w:rsidRPr="00000000">
        <w:rPr>
          <w:rFonts w:ascii="Google Sans Text" w:cs="Google Sans Text" w:eastAsia="Google Sans Text" w:hAnsi="Google Sans Text"/>
          <w:i w:val="0"/>
          <w:color w:val="1b1c1d"/>
          <w:sz w:val="24"/>
          <w:szCs w:val="24"/>
          <w:rtl w:val="0"/>
        </w:rPr>
        <w:t xml:space="preserve"> FRAP analysis reveals a wide spectrum of mobilities for PML NB components. The scaffold protein PML exchanges very slowly with the nucleoplasm, consistent with its role in forming a stable shell. In contrast, other components like Sp100 exchange much more rapidly.</w:t>
      </w:r>
      <w:r w:rsidDel="00000000" w:rsidR="00000000" w:rsidRPr="00000000">
        <w:rPr>
          <w:rFonts w:ascii="Google Sans Text" w:cs="Google Sans Text" w:eastAsia="Google Sans Text" w:hAnsi="Google Sans Text"/>
          <w:i w:val="0"/>
          <w:color w:val="575b5f"/>
          <w:sz w:val="24"/>
          <w:szCs w:val="24"/>
          <w:vertAlign w:val="superscript"/>
          <w:rtl w:val="0"/>
        </w:rPr>
        <w:t xml:space="preserve">89</w:t>
      </w:r>
      <w:r w:rsidDel="00000000" w:rsidR="00000000" w:rsidRPr="00000000">
        <w:rPr>
          <w:rFonts w:ascii="Google Sans Text" w:cs="Google Sans Text" w:eastAsia="Google Sans Text" w:hAnsi="Google Sans Text"/>
          <w:i w:val="0"/>
          <w:color w:val="1b1c1d"/>
          <w:sz w:val="24"/>
          <w:szCs w:val="24"/>
          <w:rtl w:val="0"/>
        </w:rPr>
        <w:t xml:space="preserve"> The mobility of components is exquisitely regulated by SUMOylation. This is dramatically illustrated by the effects of arsenic trioxide, a highly effective APL therapeutic. Arsenic induces mass SUMOylation of the PML protein, which is followed by its degradation. FRAP studies show that arsenic treatment causes a profound restriction in PML mobility, effectively "fixing" it within the NB. In stark contrast, the SUMO-dependent E3 ubiquitin ligase RNF4, which is recruited to degrade the SUMOylated PML, continues to shuttle rapidly in and out of the body in a SUMO-dependent manner.</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r w:rsidDel="00000000" w:rsidR="00000000" w:rsidRPr="00000000">
        <w:rPr>
          <w:rFonts w:ascii="Google Sans Text" w:cs="Google Sans Text" w:eastAsia="Google Sans Text" w:hAnsi="Google Sans Text"/>
          <w:i w:val="0"/>
          <w:color w:val="1b1c1d"/>
          <w:sz w:val="24"/>
          <w:szCs w:val="24"/>
          <w:rtl w:val="0"/>
        </w:rPr>
        <w:t xml:space="preserve"> This demonstrates that the material state of the body can be drastically and specifically altered by PTMs to execute a specific biological program.</w:t>
      </w:r>
    </w:p>
    <w:p w:rsidR="00000000" w:rsidDel="00000000" w:rsidP="00000000" w:rsidRDefault="00000000" w:rsidRPr="00000000" w14:paraId="0000008D">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Stress-Induced Dynamics:</w:t>
      </w:r>
      <w:r w:rsidDel="00000000" w:rsidR="00000000" w:rsidRPr="00000000">
        <w:rPr>
          <w:rFonts w:ascii="Google Sans Text" w:cs="Google Sans Text" w:eastAsia="Google Sans Text" w:hAnsi="Google Sans Text"/>
          <w:i w:val="0"/>
          <w:color w:val="1b1c1d"/>
          <w:sz w:val="24"/>
          <w:szCs w:val="24"/>
          <w:rtl w:val="0"/>
        </w:rPr>
        <w:t xml:space="preserve"> While stable under basal conditions, PML NBs are highly dynamic in response to cellular stress. Upon DNA damage, they undergo fission, breaking into numerous smaller "microbodies," a process that is dependent on key DDR kinases like ATM and ATR.</w:t>
      </w:r>
      <w:r w:rsidDel="00000000" w:rsidR="00000000" w:rsidRPr="00000000">
        <w:rPr>
          <w:rFonts w:ascii="Google Sans Text" w:cs="Google Sans Text" w:eastAsia="Google Sans Text" w:hAnsi="Google Sans Text"/>
          <w:i w:val="0"/>
          <w:color w:val="575b5f"/>
          <w:sz w:val="24"/>
          <w:szCs w:val="24"/>
          <w:vertAlign w:val="superscript"/>
          <w:rtl w:val="0"/>
        </w:rPr>
        <w:t xml:space="preserve">81</w:t>
      </w:r>
      <w:r w:rsidDel="00000000" w:rsidR="00000000" w:rsidRPr="00000000">
        <w:rPr>
          <w:rFonts w:ascii="Google Sans Text" w:cs="Google Sans Text" w:eastAsia="Google Sans Text" w:hAnsi="Google Sans Text"/>
          <w:i w:val="0"/>
          <w:color w:val="1b1c1d"/>
          <w:sz w:val="24"/>
          <w:szCs w:val="24"/>
          <w:rtl w:val="0"/>
        </w:rPr>
        <w:t xml:space="preserve"> This fragmentation increases the surface area and number of signaling platforms available to coordinate the repair response. They are also a primary target of many viruses, which have evolved diverse strategies to disrupt the biophysical integrity of PML NBs to neutralize their antiviral effects.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Functional Integration: How Biophysical Properties Enable Stress Sensing and Response</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unique biophysical characteristics of PML NBs are central to their function as stress-responsive signaling hubs. The stable, shell-like structure makes them ideal platforms for long-term sequestration of proteins, such as the transcriptional repressor DAXX, or for acting as scaffolds to bring together enzymes and substrates for modification, such as the activation of the tumor suppressor p53.</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Their role as DNA damage sensors is a direct consequence of their biophysical properties. The fission of PML NBs in response to double-strand breaks suggests they are physically linked to chromatin and can sense changes in its topology or integrity, acting as a "tensegrity" sensor for the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81</w:t>
      </w:r>
      <w:r w:rsidDel="00000000" w:rsidR="00000000" w:rsidRPr="00000000">
        <w:rPr>
          <w:rFonts w:ascii="Google Sans Text" w:cs="Google Sans Text" w:eastAsia="Google Sans Text" w:hAnsi="Google Sans Text"/>
          <w:i w:val="0"/>
          <w:color w:val="1b1c1d"/>
          <w:sz w:val="24"/>
          <w:szCs w:val="24"/>
          <w:rtl w:val="0"/>
        </w:rPr>
        <w:t xml:space="preserve"> The subsequent increase in the number of NBs serves to amplify the DNA damage signal throughout the nucleus. In specific contexts, such as in telomerase-negative cancer cells that use the Alternative Lengthening of Telomeres (ALT) pathway, PML NBs form specialized, liquid-like structures called APBs that engulf telomeric DNA and concentrate recombination factors, thereby facilitating telomere maintenance.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82</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the context of antiviral defense, the ability of PML NBs to act as interferon-inducible sumoylation factories is key. They function as hubs for intrinsic immunity by concentrating host restriction factors and sequestering viral components, effectively creating a hostile environment for viral replication.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r w:rsidDel="00000000" w:rsidR="00000000" w:rsidRPr="00000000">
        <w:rPr>
          <w:rFonts w:ascii="Google Sans Text" w:cs="Google Sans Text" w:eastAsia="Google Sans Text" w:hAnsi="Google Sans Text"/>
          <w:i w:val="0"/>
          <w:color w:val="1b1c1d"/>
          <w:sz w:val="24"/>
          <w:szCs w:val="24"/>
          <w:rtl w:val="0"/>
        </w:rPr>
        <w:t xml:space="preserve"> The very formation and material state of PML NBs are thus an integral part of the cellular stress response, acting as a physical transducer that converts danger signals into a functional reorganization of the nuclear landscape.</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Comparative Biophysics and Unifying Principles</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comparative analysis of the nucleolus, nuclear speckles, Cajal bodies, and PML bodies reveals that while they share the overarching principle of formation via macromolecular condensation, their specific biophysical properties—their material state, assembly logic, and dynamics—are remarkably diverse. This diversity is not random but appears to be exquisitely tuned to their distinct biological functions, suggesting a "biophysical state-function" paradigm for nuclear organization.</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Spectrum of Material States: From the Fluid Nucleolus to the Stable PML Body</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Nuclear bodies exist not in a single material state but along a continuum of viscoelasticity, ranging from highly fluid liquids to more gel-like or even stable, solid-like structures.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spectrum directly reflects their functional requirements:</w:t>
      </w:r>
    </w:p>
    <w:p w:rsidR="00000000" w:rsidDel="00000000" w:rsidP="00000000" w:rsidRDefault="00000000" w:rsidRPr="00000000" w14:paraId="0000009C">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Highly Fluid (Nucleolus, Nuclear Speckles):</w:t>
      </w:r>
      <w:r w:rsidDel="00000000" w:rsidR="00000000" w:rsidRPr="00000000">
        <w:rPr>
          <w:rFonts w:ascii="Google Sans Text" w:cs="Google Sans Text" w:eastAsia="Google Sans Text" w:hAnsi="Google Sans Text"/>
          <w:i w:val="0"/>
          <w:color w:val="1b1c1d"/>
          <w:sz w:val="24"/>
          <w:szCs w:val="24"/>
          <w:rtl w:val="0"/>
        </w:rPr>
        <w:t xml:space="preserve"> The nucleolus, a high-throughput ribosome factory, and nuclear speckles, dynamic hubs for splicing factor recycling, are characterized by highly fluid properties and rapid component exchange. This liquidity is essential for the continuous flux of substrates, intermediates, and products required for their processive functions.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Nuclear speckles add a layer of complexity with a "tunable" cohesion, allowing their fluidity to be regulated in response to cellular needs.</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9D">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Constrained/Gel-like (Cajal Bodies):</w:t>
      </w:r>
      <w:r w:rsidDel="00000000" w:rsidR="00000000" w:rsidRPr="00000000">
        <w:rPr>
          <w:rFonts w:ascii="Google Sans Text" w:cs="Google Sans Text" w:eastAsia="Google Sans Text" w:hAnsi="Google Sans Text"/>
          <w:i w:val="0"/>
          <w:color w:val="1b1c1d"/>
          <w:sz w:val="24"/>
          <w:szCs w:val="24"/>
          <w:rtl w:val="0"/>
        </w:rPr>
        <w:t xml:space="preserve"> Cajal bodies exhibit more constrained dynamics, with evidence of multi-state, binding-limited kinetics. This suggests a more viscous, gel-like, or "kinetic trap" environment. This less-fluid state is likely crucial for their role as high-fidelity assembly platforms, ensuring that multi-step RNP maturation processes proceed with sufficient residence time and processivity before the final product is released.</w:t>
      </w:r>
      <w:r w:rsidDel="00000000" w:rsidR="00000000" w:rsidRPr="00000000">
        <w:rPr>
          <w:rFonts w:ascii="Google Sans Text" w:cs="Google Sans Text" w:eastAsia="Google Sans Text" w:hAnsi="Google Sans Text"/>
          <w:i w:val="0"/>
          <w:color w:val="575b5f"/>
          <w:sz w:val="24"/>
          <w:szCs w:val="24"/>
          <w:vertAlign w:val="superscript"/>
          <w:rtl w:val="0"/>
        </w:rPr>
        <w:t xml:space="preserve">66</w:t>
      </w:r>
    </w:p>
    <w:p w:rsidR="00000000" w:rsidDel="00000000" w:rsidP="00000000" w:rsidRDefault="00000000" w:rsidRPr="00000000" w14:paraId="0000009E">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Stable/Solid-like (PML Bodies):</w:t>
      </w:r>
      <w:r w:rsidDel="00000000" w:rsidR="00000000" w:rsidRPr="00000000">
        <w:rPr>
          <w:rFonts w:ascii="Google Sans Text" w:cs="Google Sans Text" w:eastAsia="Google Sans Text" w:hAnsi="Google Sans Text"/>
          <w:i w:val="0"/>
          <w:color w:val="1b1c1d"/>
          <w:sz w:val="24"/>
          <w:szCs w:val="24"/>
          <w:rtl w:val="0"/>
        </w:rPr>
        <w:t xml:space="preserve"> PML bodies represent the most structurally stable end of the spectrum. The PML protein scaffold forms a long-lived, shell-like structure with very slow component exchange, creating a durable platform ideal for long-term protein sequestration and acting as a stable signaling node in response to 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76</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these differences in fluidity, interferometry studies on large </w:t>
      </w:r>
      <w:r w:rsidDel="00000000" w:rsidR="00000000" w:rsidRPr="00000000">
        <w:rPr>
          <w:rFonts w:ascii="Google Sans Text" w:cs="Google Sans Text" w:eastAsia="Google Sans Text" w:hAnsi="Google Sans Text"/>
          <w:i w:val="1"/>
          <w:color w:val="1b1c1d"/>
          <w:sz w:val="24"/>
          <w:szCs w:val="24"/>
          <w:rtl w:val="0"/>
        </w:rPr>
        <w:t xml:space="preserve">Xenopus</w:t>
      </w:r>
      <w:r w:rsidDel="00000000" w:rsidR="00000000" w:rsidRPr="00000000">
        <w:rPr>
          <w:rFonts w:ascii="Google Sans Text" w:cs="Google Sans Text" w:eastAsia="Google Sans Text" w:hAnsi="Google Sans Text"/>
          <w:i w:val="0"/>
          <w:color w:val="1b1c1d"/>
          <w:sz w:val="24"/>
          <w:szCs w:val="24"/>
          <w:rtl w:val="0"/>
        </w:rPr>
        <w:t xml:space="preserve"> oocyte nuclei suggest that the nucleolus, CBs, and speckles are all relatively low-density structures with a porous, sponge-like architecture, indicating they do not present a major physical barrier to the diffusion of inert molecules.</w:t>
      </w:r>
      <w:r w:rsidDel="00000000" w:rsidR="00000000" w:rsidRPr="00000000">
        <w:rPr>
          <w:rFonts w:ascii="Google Sans Text" w:cs="Google Sans Text" w:eastAsia="Google Sans Text" w:hAnsi="Google Sans Text"/>
          <w:i w:val="0"/>
          <w:color w:val="575b5f"/>
          <w:sz w:val="24"/>
          <w:szCs w:val="24"/>
          <w:vertAlign w:val="superscript"/>
          <w:rtl w:val="0"/>
        </w:rPr>
        <w:t xml:space="preserve">68</w:t>
      </w:r>
      <w:r w:rsidDel="00000000" w:rsidR="00000000" w:rsidRPr="00000000">
        <w:rPr>
          <w:rFonts w:ascii="Google Sans Text" w:cs="Google Sans Text" w:eastAsia="Google Sans Text" w:hAnsi="Google Sans Text"/>
          <w:i w:val="0"/>
          <w:color w:val="1b1c1d"/>
          <w:sz w:val="24"/>
          <w:szCs w:val="24"/>
          <w:rtl w:val="0"/>
        </w:rPr>
        <w:t xml:space="preserve"> This highlights that the "material state" is a complex property that depends on the specific interactions of the components themselves.</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Common and Distinct Assembly Mechanisms: Scaffolds, Seeds, and Self-Organization</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all four bodies are driven by the condensation of key scaffold proteins rich in IDRs or other multivalent domains (NPM1/FBL in the nucleolus, SRRM2/SON in speckles, Coilin in CBs, and PML in PML NBs), their assembly logic reveals both common themes and critical distinctions.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fundamental branching point in their assembly logic is the role of nucleic acids. The nucleolus, nuclear speckles, and Cajal bodies are fundamentally RNP granules. Their formation, structure, and function are inextricably linked to specific RNA species—rRNA, pre-mRNA/lncRNA, and snRNA/scaRNA, respectively—which can act as critical seeds or scaffolds for condensation.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In contrast, canonical PML NBs are primarily proteinaceous structures whose functions revolve around protein modification and sequestration, and they interact with chromatin at the DNA level rather than being built around an RNA core.</w:t>
      </w:r>
      <w:r w:rsidDel="00000000" w:rsidR="00000000" w:rsidRPr="00000000">
        <w:rPr>
          <w:rFonts w:ascii="Google Sans Text" w:cs="Google Sans Text" w:eastAsia="Google Sans Text" w:hAnsi="Google Sans Text"/>
          <w:i w:val="0"/>
          <w:color w:val="575b5f"/>
          <w:sz w:val="24"/>
          <w:szCs w:val="24"/>
          <w:vertAlign w:val="superscript"/>
          <w:rtl w:val="0"/>
        </w:rPr>
        <w:t xml:space="preserve">81</w:t>
      </w:r>
      <w:r w:rsidDel="00000000" w:rsidR="00000000" w:rsidRPr="00000000">
        <w:rPr>
          <w:rFonts w:ascii="Google Sans Text" w:cs="Google Sans Text" w:eastAsia="Google Sans Text" w:hAnsi="Google Sans Text"/>
          <w:i w:val="0"/>
          <w:color w:val="1b1c1d"/>
          <w:sz w:val="24"/>
          <w:szCs w:val="24"/>
          <w:rtl w:val="0"/>
        </w:rPr>
        <w:t xml:space="preserve"> This suggests a major functional bifurcation between RNP-centric bodies dedicated to RNA metabolism and protein-centric bodies involved in signaling and protein homeostasis.</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Another key distinction lies in their nucleation mechanism.</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r w:rsidDel="00000000" w:rsidR="00000000" w:rsidRPr="00000000">
        <w:rPr>
          <w:rFonts w:ascii="Google Sans Text" w:cs="Google Sans Text" w:eastAsia="Google Sans Text" w:hAnsi="Google Sans Text"/>
          <w:i w:val="0"/>
          <w:color w:val="1b1c1d"/>
          <w:sz w:val="24"/>
          <w:szCs w:val="24"/>
          <w:rtl w:val="0"/>
        </w:rPr>
        <w:t xml:space="preserve"> The nucleolus and Cajal bodies are often "activity-dependent," forming via seeded nucleation at specific genomic loci (NORs, snRNA genes) where the high local concentration of nascent transcripts initiates their assembly.</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Conversely, PML NBs appear to be "activity-independent," self-organizing in the nucleoplasm and only subsequently associating with specific chromatin regions.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r w:rsidDel="00000000" w:rsidR="00000000" w:rsidRPr="00000000">
        <w:rPr>
          <w:rFonts w:ascii="Google Sans Text" w:cs="Google Sans Text" w:eastAsia="Google Sans Text" w:hAnsi="Google Sans Text"/>
          <w:i w:val="0"/>
          <w:color w:val="1b1c1d"/>
          <w:sz w:val="24"/>
          <w:szCs w:val="24"/>
          <w:rtl w:val="0"/>
        </w:rPr>
        <w:t xml:space="preserve"> Nuclear speckles may represent a hybrid case, assembling through intrinsic self-organization but being functionally tethered to, and regulated by, sites of active transcription.</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Regulation of Dynamics: Post-Translational Modifications as Universal Modulators</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unifying principle across all nuclear bodies is the profound regulation of their biophysical properties by post-translational modifications (PTMs).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PTMs function as a dynamic molecular grammar that allows the cell to tune the material state, composition, and function of its condensates in response to a wide array of physiological signals.</w:t>
      </w:r>
    </w:p>
    <w:p w:rsidR="00000000" w:rsidDel="00000000" w:rsidP="00000000" w:rsidRDefault="00000000" w:rsidRPr="00000000" w14:paraId="000000AA">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Phosphorylation:</w:t>
      </w:r>
      <w:r w:rsidDel="00000000" w:rsidR="00000000" w:rsidRPr="00000000">
        <w:rPr>
          <w:rFonts w:ascii="Google Sans Text" w:cs="Google Sans Text" w:eastAsia="Google Sans Text" w:hAnsi="Google Sans Text"/>
          <w:i w:val="0"/>
          <w:color w:val="1b1c1d"/>
          <w:sz w:val="24"/>
          <w:szCs w:val="24"/>
          <w:rtl w:val="0"/>
        </w:rPr>
        <w:t xml:space="preserve"> This is a key modulator of fluidity and condensate stability. The addition of negatively charged phosphate groups can disrupt electrostatic interactions, generally promoting dissolution or increasing component dynamics. This is a primary regulatory mechanism for the cell cycle-dependent disassembly of nuclear speckles (via CLK1 kinase) and Cajal bodies (via coilin phosphorylation).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49</w:t>
      </w:r>
    </w:p>
    <w:p w:rsidR="00000000" w:rsidDel="00000000" w:rsidP="00000000" w:rsidRDefault="00000000" w:rsidRPr="00000000" w14:paraId="000000AB">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SUMOylation:</w:t>
      </w:r>
      <w:r w:rsidDel="00000000" w:rsidR="00000000" w:rsidRPr="00000000">
        <w:rPr>
          <w:rFonts w:ascii="Google Sans Text" w:cs="Google Sans Text" w:eastAsia="Google Sans Text" w:hAnsi="Google Sans Text"/>
          <w:i w:val="0"/>
          <w:color w:val="1b1c1d"/>
          <w:sz w:val="24"/>
          <w:szCs w:val="24"/>
          <w:rtl w:val="0"/>
        </w:rPr>
        <w:t xml:space="preserve"> This modification is the defining feature of PML NB biology. The covalent attachment of SUMO is essential for the recruitment of client proteins and for the structural integrity and stress-induced remodeling of the body.</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PTMs provide a versatile toolkit for the cell to rapidly and reversibly alter the biophysical landscape of the nucleus, thereby controlling complex cellular processes.</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Nucleolus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Speckles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Cajal Bodies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PML Bodies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Primary Function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Ribosome biogenesis, stress sensing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Pre-mRNA splicing, gene expression regulation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RNP maturation (snRNPs, snoRNPs, telomerase)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Stress response, tumor suppression, antiviral defense, protein modification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Scaffolds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NPM1, Fibrillarin, rRNA, Treacle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SRRM2, SON, SR proteins, MALAT1 lncRNA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Coilin, snRNPs, scaRNAs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PML, Sp100, DAXX</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Assembly Driver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LLPS seeded by rRNA transcription at NORs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LLPS of scaffolds and RNA, tethered to active genes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LLPS seeded by snRNA transcription or self-assembly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Hybrid: PML self-assembly (shell) + LLPS (core)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Typical Material State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Multiphase liquid, viscoelastic gradient (gel-like core, fluid periphery)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Highly fluid, tunable cohesion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Viscous liquid / gel-like, "kinetic trap"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Stable shell with dynamic core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Component Dynamics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Rapid exchange (residence time ~sec-min)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Very rapid exchange (residence time &lt;1 min)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Slow, multi-state, binding-limited exchange (residence time ~sec-min)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Biphasic: slow scaffold exchange, variable client exchange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Body Dynamics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Largely immobile, fusion events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Mobile, fusion/fission, tethered to active chromatin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Highly mobile, fusion/fission, constrained by chromatin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Largely immobile, stress-induced fission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Regulatory PTM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Phosphorylation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Phosphorylation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Phosphorylation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SUMOylation, Phosphorylation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Role of 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Essential scaffold and product (rRNA)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Integral scaffold (lncRNA) and client (pre-mRNA)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Essential client and co-factor (snRNA, scaRNA)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Generally absent from canonical bodies</w:t>
            </w:r>
          </w:p>
        </w:tc>
      </w:tr>
    </w:tbl>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0D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Pathological Phase Transitions: Nuclear Bodies in Disease</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same biophysical principles that make nuclear bodies exquisitely functional also render them vulnerable to dysregulation in disease. The reliance on weak, multivalent interactions and high concentrations of IDR-containing proteins creates a system that is sensitive to genetic mutation, altered protein expression levels, and changes in the cellular environment. Consequently, aberrant phase transitions and the dysregulation of nuclear body function are emerging as central themes in the pathogenesis of both cancer and neurodegenerative disorders. The nature of this dysregulation, however, often differs fundamentally between these two disease classes.</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E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Dysregulation of Nuclear Body Biophysics in Cancer</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cancer, nuclear bodies are often not lost but are instead hijacked or hyperactivated to support the demands of uncontrolled proliferation and survival.</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The pathology often arises from the dysregulation of a functional, liquid-like state.</w:t>
      </w:r>
    </w:p>
    <w:p w:rsidR="00000000" w:rsidDel="00000000" w:rsidP="00000000" w:rsidRDefault="00000000" w:rsidRPr="00000000" w14:paraId="000000E3">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Nucleolus:</w:t>
      </w:r>
      <w:r w:rsidDel="00000000" w:rsidR="00000000" w:rsidRPr="00000000">
        <w:rPr>
          <w:rFonts w:ascii="Google Sans Text" w:cs="Google Sans Text" w:eastAsia="Google Sans Text" w:hAnsi="Google Sans Text"/>
          <w:i w:val="0"/>
          <w:color w:val="1b1c1d"/>
          <w:sz w:val="24"/>
          <w:szCs w:val="24"/>
          <w:rtl w:val="0"/>
        </w:rPr>
        <w:t xml:space="preserve"> Nucleolar hypertrophy—a significant increase in the size and number of nucleoli—is a long-recognized hallmark of cancer cells and a powerful indicator of poor prognosis.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This biophysical change reflects the relentless demand for ribosome production to fuel rapid cell growth and division.</w:t>
      </w:r>
    </w:p>
    <w:p w:rsidR="00000000" w:rsidDel="00000000" w:rsidP="00000000" w:rsidRDefault="00000000" w:rsidRPr="00000000" w14:paraId="000000E4">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PML Bodies:</w:t>
      </w:r>
      <w:r w:rsidDel="00000000" w:rsidR="00000000" w:rsidRPr="00000000">
        <w:rPr>
          <w:rFonts w:ascii="Google Sans Text" w:cs="Google Sans Text" w:eastAsia="Google Sans Text" w:hAnsi="Google Sans Text"/>
          <w:i w:val="0"/>
          <w:color w:val="1b1c1d"/>
          <w:sz w:val="24"/>
          <w:szCs w:val="24"/>
          <w:rtl w:val="0"/>
        </w:rPr>
        <w:t xml:space="preserve"> As the PML protein is a potent tumor suppressor, the disruption or loss of PML NBs is a common event in a wide range of human cancers.</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The archetypal example is Acute Promyelocytic Leukemia (APL), where the PML-RARα oncoprotein acts as a dominant negative, disrupting the assembly of PML NBs and sequestering transcriptional co-repressors. The remarkable success of therapies combining all-trans retinoic acid (ATRA) and arsenic trioxide is a direct testament to the therapeutic potential of targeting nuclear body biophysics. This combination therapy forces the degradation of the oncoprotein and, critically, promotes the re-assembly of functional PML NBs, which in turn triggers tumor cell senescence and apoptosis.</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r w:rsidDel="00000000" w:rsidR="00000000" w:rsidRPr="00000000">
        <w:rPr>
          <w:rFonts w:ascii="Google Sans Text" w:cs="Google Sans Text" w:eastAsia="Google Sans Text" w:hAnsi="Google Sans Text"/>
          <w:i w:val="0"/>
          <w:color w:val="1b1c1d"/>
          <w:sz w:val="24"/>
          <w:szCs w:val="24"/>
          <w:rtl w:val="0"/>
        </w:rPr>
        <w:t xml:space="preserve"> In a different context, some telomerase-negative cancers co-opt PML NB machinery to form specialized ALT-associated PML bodies (APBs). These liquid-like condensates are essential for the alternative lengthening of telomeres pathway, clustering damaged telomeres to facilitate the homologous recombination required for immortalization.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82</w:t>
      </w:r>
    </w:p>
    <w:p w:rsidR="00000000" w:rsidDel="00000000" w:rsidP="00000000" w:rsidRDefault="00000000" w:rsidRPr="00000000" w14:paraId="000000E5">
      <w:pPr>
        <w:numPr>
          <w:ilvl w:val="0"/>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Nuclear Speckles:</w:t>
      </w:r>
      <w:r w:rsidDel="00000000" w:rsidR="00000000" w:rsidRPr="00000000">
        <w:rPr>
          <w:rFonts w:ascii="Google Sans Text" w:cs="Google Sans Text" w:eastAsia="Google Sans Text" w:hAnsi="Google Sans Text"/>
          <w:i w:val="0"/>
          <w:color w:val="1b1c1d"/>
          <w:sz w:val="24"/>
          <w:szCs w:val="24"/>
          <w:rtl w:val="0"/>
        </w:rPr>
        <w:t xml:space="preserve"> Recent studies have directly implicated the biophysical state of nuclear speckles in cancer progression. In clear cell renal cell carcinoma (ccRCC), an "aberrant cancer speckle state" has been identified, characterized by altered nuclear positioning and composition. This aberrant state correlates with poorer patient outcomes and is linked to the hyperactivation of the HIF-2α transcription factor, which specifically targets key oncogenic genes to these altered speckles for enhanced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This provides a direct mechanistic link between a change in the biophysical properties of a nuclear body, the dysregulation of a specific gene expression program, and the progression of cancer.</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E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Aberrant Condensates and Material Properties in Neurodegenerative Disorders</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In stark contrast to cancer, a prevailing theme in many neurodegenerative diseases is not the hyperactivity of a liquid condensate but its pathological transformation into a non-dynamic, solid-like aggregate. This aberrant liquid-to-solid phase transition is thought to lead to a loss of normal protein function, the sequestration of other essential factors, and direct cellular toxicity.</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EA">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Liquid-to-Solid Transition Hypothesis:</w:t>
      </w:r>
      <w:r w:rsidDel="00000000" w:rsidR="00000000" w:rsidRPr="00000000">
        <w:rPr>
          <w:rFonts w:ascii="Google Sans Text" w:cs="Google Sans Text" w:eastAsia="Google Sans Text" w:hAnsi="Google Sans Text"/>
          <w:i w:val="0"/>
          <w:color w:val="1b1c1d"/>
          <w:sz w:val="24"/>
          <w:szCs w:val="24"/>
          <w:rtl w:val="0"/>
        </w:rPr>
        <w:t xml:space="preserve"> Many of the proteins that form pathological aggregates in diseases like amyotrophic lateral sclerosis (ALS), frontotemporal dementia (FTD), and Alzheimer's disease are RNA-binding proteins that contain IDRs or prion-like domains and are normal residents of MLOs.</w:t>
      </w:r>
      <w:r w:rsidDel="00000000" w:rsidR="00000000" w:rsidRPr="00000000">
        <w:rPr>
          <w:rFonts w:ascii="Google Sans Text" w:cs="Google Sans Text" w:eastAsia="Google Sans Text" w:hAnsi="Google Sans Text"/>
          <w:i w:val="0"/>
          <w:color w:val="575b5f"/>
          <w:sz w:val="24"/>
          <w:szCs w:val="24"/>
          <w:vertAlign w:val="superscript"/>
          <w:rtl w:val="0"/>
        </w:rPr>
        <w:t xml:space="preserve">92</w:t>
      </w:r>
      <w:r w:rsidDel="00000000" w:rsidR="00000000" w:rsidRPr="00000000">
        <w:rPr>
          <w:rFonts w:ascii="Google Sans Text" w:cs="Google Sans Text" w:eastAsia="Google Sans Text" w:hAnsi="Google Sans Text"/>
          <w:i w:val="0"/>
          <w:color w:val="1b1c1d"/>
          <w:sz w:val="24"/>
          <w:szCs w:val="24"/>
          <w:rtl w:val="0"/>
        </w:rPr>
        <w:t xml:space="preserve"> The high concentration within a liquid-like condensate, while necessary for function, also creates a crucible that can favor the nucleation of irreversible, amyloid-like fibrillar aggregates, particularly if the protein is mutation-prone or if cellular quality control mechanisms fail.</w:t>
      </w:r>
    </w:p>
    <w:p w:rsidR="00000000" w:rsidDel="00000000" w:rsidP="00000000" w:rsidRDefault="00000000" w:rsidRPr="00000000" w14:paraId="000000EB">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TDP-43 and FUS:</w:t>
      </w:r>
      <w:r w:rsidDel="00000000" w:rsidR="00000000" w:rsidRPr="00000000">
        <w:rPr>
          <w:rFonts w:ascii="Google Sans Text" w:cs="Google Sans Text" w:eastAsia="Google Sans Text" w:hAnsi="Google Sans Text"/>
          <w:i w:val="0"/>
          <w:color w:val="1b1c1d"/>
          <w:sz w:val="24"/>
          <w:szCs w:val="24"/>
          <w:rtl w:val="0"/>
        </w:rPr>
        <w:t xml:space="preserve"> The proteins TDP-43 and FUS are prime examples. They are key components of the pathological inclusions in ALS and FTD. In healthy cells, they are dynamic components of several nuclear bodies, including nuclear speckles, Cajal bodies, and PML bodies, where they participate in RNA metabolism.</w:t>
      </w:r>
      <w:r w:rsidDel="00000000" w:rsidR="00000000" w:rsidRPr="00000000">
        <w:rPr>
          <w:rFonts w:ascii="Google Sans Text" w:cs="Google Sans Text" w:eastAsia="Google Sans Text" w:hAnsi="Google Sans Text"/>
          <w:i w:val="0"/>
          <w:color w:val="575b5f"/>
          <w:sz w:val="24"/>
          <w:szCs w:val="24"/>
          <w:vertAlign w:val="superscript"/>
          <w:rtl w:val="0"/>
        </w:rPr>
        <w:t xml:space="preserve">92</w:t>
      </w:r>
      <w:r w:rsidDel="00000000" w:rsidR="00000000" w:rsidRPr="00000000">
        <w:rPr>
          <w:rFonts w:ascii="Google Sans Text" w:cs="Google Sans Text" w:eastAsia="Google Sans Text" w:hAnsi="Google Sans Text"/>
          <w:i w:val="0"/>
          <w:color w:val="1b1c1d"/>
          <w:sz w:val="24"/>
          <w:szCs w:val="24"/>
          <w:rtl w:val="0"/>
        </w:rPr>
        <w:t xml:space="preserve"> Many disease-causing mutations are found within their IDRs and have been shown to alter their phase separation behavior, promoting a transition to more stable, less dynamic, and ultimately pathological solid aggregates.</w:t>
      </w:r>
    </w:p>
    <w:p w:rsidR="00000000" w:rsidDel="00000000" w:rsidP="00000000" w:rsidRDefault="00000000" w:rsidRPr="00000000" w14:paraId="000000EC">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Cajal Bodies and Spinal Muscular Atrophy (SMA):</w:t>
      </w:r>
      <w:r w:rsidDel="00000000" w:rsidR="00000000" w:rsidRPr="00000000">
        <w:rPr>
          <w:rFonts w:ascii="Google Sans Text" w:cs="Google Sans Text" w:eastAsia="Google Sans Text" w:hAnsi="Google Sans Text"/>
          <w:i w:val="0"/>
          <w:color w:val="1b1c1d"/>
          <w:sz w:val="24"/>
          <w:szCs w:val="24"/>
          <w:rtl w:val="0"/>
        </w:rPr>
        <w:t xml:space="preserve"> SMA is caused by a deficiency of the SMN protein. As SMN is a critical component of CBs and essential for the proper assembly of snRNPs, its absence leads to the disruption of CBs and widespread defects in pre-mRNA splicing. Motor neurons appear to be particularly vulnerable to these splicing defects, leading to their progressive degeneration.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This is a clear example of a disease caused by the loss of a functional nuclear body.</w:t>
      </w:r>
    </w:p>
    <w:p w:rsidR="00000000" w:rsidDel="00000000" w:rsidP="00000000" w:rsidRDefault="00000000" w:rsidRPr="00000000" w14:paraId="000000ED">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 Protective Role for PML Bodies:</w:t>
      </w:r>
      <w:r w:rsidDel="00000000" w:rsidR="00000000" w:rsidRPr="00000000">
        <w:rPr>
          <w:rFonts w:ascii="Google Sans Text" w:cs="Google Sans Text" w:eastAsia="Google Sans Text" w:hAnsi="Google Sans Text"/>
          <w:i w:val="0"/>
          <w:color w:val="1b1c1d"/>
          <w:sz w:val="24"/>
          <w:szCs w:val="24"/>
          <w:rtl w:val="0"/>
        </w:rPr>
        <w:t xml:space="preserve"> Intriguingly, some nuclear bodies may play a protective role in the early stages of proteotoxic stress. Recent evidence suggests that PML bodies can act as quality control centers, sequestering misfolding-prone proteins like TDP-43 in a native-like state, thereby preventing their immediate aggregation or degradation. However, this buffering capacity can be overwhelmed by chronic stress or disease-causing mutations, at which point these protective sites may become seeds for pathological aggregation.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96</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E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Conclusion and Future Perspectives</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study of nuclear bodies has undergone a profound transformation, moving from morphological description to a deep, mechanistic inquiry rooted in the principles of biophysics. The concept of liquid-liquid phase separation has provided a unifying framework that explains the formation, dynamic nature, and functional logic of these membrane-less organelles. We now appreciate that the nucleolus, nuclear speckles, Cajal bodies, and PML bodies are not static structures but dynamic, responsive condensates whose material properties are exquisitely tuned to their biological roles. Their biophysics are not an epiphenomenon but an integral part of their function, dictating the efficiency of ribosome biogenesis, the regulation of gene expression, the fidelity of RNP assembly, and the cellular response to stress. Furthermore, the dysregulation of these biophysical properties is now recognized as a central mechanism in a host of human diseases, from cancer to neurodegeneration. Despite this remarkable progress, the field is still in its early stages, and numerous fundamental questions remain.</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F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Key Unanswered Questions in Nuclear Biophysics</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5">
      <w:pPr>
        <w:numPr>
          <w:ilvl w:val="0"/>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w:t>
      </w:r>
      <w:r w:rsidDel="00000000" w:rsidR="00000000" w:rsidRPr="00000000">
        <w:rPr>
          <w:rFonts w:ascii="Google Sans Text" w:cs="Google Sans Text" w:eastAsia="Google Sans Text" w:hAnsi="Google Sans Text"/>
          <w:b w:val="1"/>
          <w:i w:val="1"/>
          <w:color w:val="1b1c1d"/>
          <w:sz w:val="24"/>
          <w:szCs w:val="24"/>
          <w:rtl w:val="0"/>
        </w:rPr>
        <w:t xml:space="preserve">In Vivo</w:t>
      </w:r>
      <w:r w:rsidDel="00000000" w:rsidR="00000000" w:rsidRPr="00000000">
        <w:rPr>
          <w:rFonts w:ascii="Google Sans Text" w:cs="Google Sans Text" w:eastAsia="Google Sans Text" w:hAnsi="Google Sans Text"/>
          <w:b w:val="1"/>
          <w:i w:val="0"/>
          <w:color w:val="1b1c1d"/>
          <w:sz w:val="24"/>
          <w:szCs w:val="24"/>
          <w:rtl w:val="0"/>
        </w:rPr>
        <w:t xml:space="preserve"> Phase Diagram:</w:t>
      </w:r>
      <w:r w:rsidDel="00000000" w:rsidR="00000000" w:rsidRPr="00000000">
        <w:rPr>
          <w:rFonts w:ascii="Google Sans Text" w:cs="Google Sans Text" w:eastAsia="Google Sans Text" w:hAnsi="Google Sans Text"/>
          <w:i w:val="0"/>
          <w:color w:val="1b1c1d"/>
          <w:sz w:val="24"/>
          <w:szCs w:val="24"/>
          <w:rtl w:val="0"/>
        </w:rPr>
        <w:t xml:space="preserve"> A major challenge is to understand how the principles of LLPS, largely defined in simplified </w:t>
      </w:r>
      <w:r w:rsidDel="00000000" w:rsidR="00000000" w:rsidRPr="00000000">
        <w:rPr>
          <w:rFonts w:ascii="Google Sans Text" w:cs="Google Sans Text" w:eastAsia="Google Sans Text" w:hAnsi="Google Sans Text"/>
          <w:i w:val="1"/>
          <w:color w:val="1b1c1d"/>
          <w:sz w:val="24"/>
          <w:szCs w:val="24"/>
          <w:rtl w:val="0"/>
        </w:rPr>
        <w:t xml:space="preserve">in vitro</w:t>
      </w:r>
      <w:r w:rsidDel="00000000" w:rsidR="00000000" w:rsidRPr="00000000">
        <w:rPr>
          <w:rFonts w:ascii="Google Sans Text" w:cs="Google Sans Text" w:eastAsia="Google Sans Text" w:hAnsi="Google Sans Text"/>
          <w:i w:val="0"/>
          <w:color w:val="1b1c1d"/>
          <w:sz w:val="24"/>
          <w:szCs w:val="24"/>
          <w:rtl w:val="0"/>
        </w:rPr>
        <w:t xml:space="preserve"> systems with a few components, apply within the complex, crowded, ATP-driven, non-equilibrium environment of the living nucleus. Determining the true multi-component "phase diagrams" that govern condensate formation and stability </w:t>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remains a formidable task.</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F6">
      <w:pPr>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Interplay with Chromatin:</w:t>
      </w:r>
      <w:r w:rsidDel="00000000" w:rsidR="00000000" w:rsidRPr="00000000">
        <w:rPr>
          <w:rFonts w:ascii="Google Sans Text" w:cs="Google Sans Text" w:eastAsia="Google Sans Text" w:hAnsi="Google Sans Text"/>
          <w:i w:val="0"/>
          <w:color w:val="1b1c1d"/>
          <w:sz w:val="24"/>
          <w:szCs w:val="24"/>
          <w:rtl w:val="0"/>
        </w:rPr>
        <w:t xml:space="preserve"> The nucleus is a composite material consisting of liquid-like condensates embedded within a viscoelastic polymer gel—the chromatin. The dynamic and mechanical interplay between these two phases is poorly understood. How does the physical state of chromatin influence the nucleation, growth, and positioning of nuclear bodies? Conversely, how do large, dynamic condensates influence the organization and mechanics of the genome?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F7">
      <w:pPr>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Grammar of Regulation:</w:t>
      </w:r>
      <w:r w:rsidDel="00000000" w:rsidR="00000000" w:rsidRPr="00000000">
        <w:rPr>
          <w:rFonts w:ascii="Google Sans Text" w:cs="Google Sans Text" w:eastAsia="Google Sans Text" w:hAnsi="Google Sans Text"/>
          <w:i w:val="0"/>
          <w:color w:val="1b1c1d"/>
          <w:sz w:val="24"/>
          <w:szCs w:val="24"/>
          <w:rtl w:val="0"/>
        </w:rPr>
        <w:t xml:space="preserve"> How is the precise molecular composition of each distinct nuclear body established and maintained when its components are in constant flux with a common nucleoplasmic pool? A key challenge is to decipher the "biophysical grammar" encoded by post-translational modifications, RNA interactions, and protein sequence that dictates the specific recruitment of components and tunes the material properties of each condensate.</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p w:rsidR="00000000" w:rsidDel="00000000" w:rsidP="00000000" w:rsidRDefault="00000000" w:rsidRPr="00000000" w14:paraId="000000F8">
      <w:pPr>
        <w:numPr>
          <w:ilvl w:val="0"/>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Connecting Biophysics to Function:</w:t>
      </w:r>
      <w:r w:rsidDel="00000000" w:rsidR="00000000" w:rsidRPr="00000000">
        <w:rPr>
          <w:rFonts w:ascii="Google Sans Text" w:cs="Google Sans Text" w:eastAsia="Google Sans Text" w:hAnsi="Google Sans Text"/>
          <w:i w:val="0"/>
          <w:color w:val="1b1c1d"/>
          <w:sz w:val="24"/>
          <w:szCs w:val="24"/>
          <w:rtl w:val="0"/>
        </w:rPr>
        <w:t xml:space="preserve"> While we have established strong correlations, a quantitative understanding of how specific material properties (e.g., viscosity, surface tension, elasticity) directly translate into functional outputs (e.g., enzymatic reaction rates, signaling fidelity, quality control) is still lacking. How does the cell leverage these physical parameters to control biochemical outcomes?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F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Emerging Technologies and the Path Forward</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Answering these questions will require a new generation of tools and an integrative, multi-scale approach. The path forward is being paved by remarkable advances in technology that promise to move the field from descriptive characterization toward predictive and manipulative science.</w:t>
      </w:r>
    </w:p>
    <w:p w:rsidR="00000000" w:rsidDel="00000000" w:rsidP="00000000" w:rsidRDefault="00000000" w:rsidRPr="00000000" w14:paraId="000000FD">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Advanced Microscopy:</w:t>
      </w:r>
      <w:r w:rsidDel="00000000" w:rsidR="00000000" w:rsidRPr="00000000">
        <w:rPr>
          <w:rFonts w:ascii="Google Sans Text" w:cs="Google Sans Text" w:eastAsia="Google Sans Text" w:hAnsi="Google Sans Text"/>
          <w:i w:val="0"/>
          <w:color w:val="1b1c1d"/>
          <w:sz w:val="24"/>
          <w:szCs w:val="24"/>
          <w:rtl w:val="0"/>
        </w:rPr>
        <w:t xml:space="preserve"> Super-resolution imaging techniques (e.g., STORM, PALM, SIM) are beginning to resolve the internal architecture of nuclear bodies at the nanoscale.</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Live-cell imaging is moving beyond bulk FRAP measurements to single-molecule tracking (SMT), which allows for the direct measurement of diffusion and binding events of individual molecules. SMT is a particularly powerful tool for rigorously testing the predictions of the LLPS model versus alternative assembly mechanisms.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FE">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Spatially Resolved Genomics and Proteomics:</w:t>
      </w:r>
      <w:r w:rsidDel="00000000" w:rsidR="00000000" w:rsidRPr="00000000">
        <w:rPr>
          <w:rFonts w:ascii="Google Sans Text" w:cs="Google Sans Text" w:eastAsia="Google Sans Text" w:hAnsi="Google Sans Text"/>
          <w:i w:val="0"/>
          <w:color w:val="1b1c1d"/>
          <w:sz w:val="24"/>
          <w:szCs w:val="24"/>
          <w:rtl w:val="0"/>
        </w:rPr>
        <w:t xml:space="preserve"> A suite of innovative techniques (e.g., TSA-Seq, APEX-Seq, RNA-DNA SPRITE, advanced BioID) is enabling the mapping of the genomic and proteomic neighborhoods of nuclear bodies with unprecedented resolution. These methods are forging direct links between the spatial position of a body, its molecular composition, and the activity of the surrounding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p>
    <w:p w:rsidR="00000000" w:rsidDel="00000000" w:rsidP="00000000" w:rsidRDefault="00000000" w:rsidRPr="00000000" w14:paraId="000000FF">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Synthetic and Optogenetic Tools:</w:t>
      </w:r>
      <w:r w:rsidDel="00000000" w:rsidR="00000000" w:rsidRPr="00000000">
        <w:rPr>
          <w:rFonts w:ascii="Google Sans Text" w:cs="Google Sans Text" w:eastAsia="Google Sans Text" w:hAnsi="Google Sans Text"/>
          <w:i w:val="0"/>
          <w:color w:val="1b1c1d"/>
          <w:sz w:val="24"/>
          <w:szCs w:val="24"/>
          <w:rtl w:val="0"/>
        </w:rPr>
        <w:t xml:space="preserve"> The development of optogenetic tools (e.g., OptoDroplet, CasDrop) and other synthetic biology approaches allows researchers to induce the formation of condensates at specific times and locations within the living cell. These powerful manipulative techniques make it possible to directly test the functional consequences of condensation, helping to disentangle cause and effect.</w:t>
      </w:r>
      <w:r w:rsidDel="00000000" w:rsidR="00000000" w:rsidRPr="00000000">
        <w:rPr>
          <w:rFonts w:ascii="Google Sans Text" w:cs="Google Sans Text" w:eastAsia="Google Sans Text" w:hAnsi="Google Sans Text"/>
          <w:i w:val="0"/>
          <w:color w:val="575b5f"/>
          <w:sz w:val="24"/>
          <w:szCs w:val="24"/>
          <w:vertAlign w:val="superscript"/>
          <w:rtl w:val="0"/>
        </w:rPr>
        <w:t xml:space="preserve">90</w:t>
      </w:r>
    </w:p>
    <w:p w:rsidR="00000000" w:rsidDel="00000000" w:rsidP="00000000" w:rsidRDefault="00000000" w:rsidRPr="00000000" w14:paraId="00000100">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Computational Modeling and Simulation:</w:t>
      </w:r>
      <w:r w:rsidDel="00000000" w:rsidR="00000000" w:rsidRPr="00000000">
        <w:rPr>
          <w:rFonts w:ascii="Google Sans Text" w:cs="Google Sans Text" w:eastAsia="Google Sans Text" w:hAnsi="Google Sans Text"/>
          <w:i w:val="0"/>
          <w:color w:val="1b1c1d"/>
          <w:sz w:val="24"/>
          <w:szCs w:val="24"/>
          <w:rtl w:val="0"/>
        </w:rPr>
        <w:t xml:space="preserve"> As experimental data grows in complexity, physics-based computational models are becoming indispensable. Coarse-grained polymer and particle simulations are essential for integrating multi-scale data, testing hypotheses about assembly mechanisms, and exploring the emergent properties of the nucleus as a composite material.</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255"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future of nuclear biophysics lies in the tight integration of these approaches. The ultimate goal is to build a predictive, quantitative model of the nucleus that unifies the polymer physics of chromatin with the phase physics of biomolecular condensates. Such a model will not only provide a profound understanding of the fundamental principles of life but will also open new avenues for diagnosing and treating the many diseases rooted in the dysregulation of nuclear organization.</w:t>
      </w:r>
    </w:p>
    <w:p w:rsidR="00000000" w:rsidDel="00000000" w:rsidP="00000000" w:rsidRDefault="00000000" w:rsidRPr="00000000" w14:paraId="00000102">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0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PML nuclear bodies and chromatin dynamics: catch me if you can! - PubMed, accessed June 30, 2025, </w:t>
      </w:r>
      <w:hyperlink r:id="rId6">
        <w:r w:rsidDel="00000000" w:rsidR="00000000" w:rsidRPr="00000000">
          <w:rPr>
            <w:rFonts w:ascii="Google Sans" w:cs="Google Sans" w:eastAsia="Google Sans" w:hAnsi="Google Sans"/>
            <w:color w:val="0000ee"/>
            <w:sz w:val="24"/>
            <w:szCs w:val="24"/>
            <w:u w:val="single"/>
            <w:rtl w:val="0"/>
          </w:rPr>
          <w:t xml:space="preserve">https://pubmed.ncbi.nlm.nih.gov/33068409/</w:t>
        </w:r>
      </w:hyperlink>
      <w:r w:rsidDel="00000000" w:rsidR="00000000" w:rsidRPr="00000000">
        <w:rPr>
          <w:rtl w:val="0"/>
        </w:rPr>
      </w:r>
    </w:p>
    <w:p w:rsidR="00000000" w:rsidDel="00000000" w:rsidP="00000000" w:rsidRDefault="00000000" w:rsidRPr="00000000" w14:paraId="0000010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PML nuclear bodies and chromatin dynamics: catch me if you can! - Oxford Academic, accessed June 30, 2025, </w:t>
      </w:r>
      <w:hyperlink r:id="rId7">
        <w:r w:rsidDel="00000000" w:rsidR="00000000" w:rsidRPr="00000000">
          <w:rPr>
            <w:rFonts w:ascii="Google Sans" w:cs="Google Sans" w:eastAsia="Google Sans" w:hAnsi="Google Sans"/>
            <w:color w:val="0000ee"/>
            <w:sz w:val="24"/>
            <w:szCs w:val="24"/>
            <w:u w:val="single"/>
            <w:rtl w:val="0"/>
          </w:rPr>
          <w:t xml:space="preserve">https://academic.oup.com/nar/article/48/21/11890/5929229</w:t>
        </w:r>
      </w:hyperlink>
      <w:r w:rsidDel="00000000" w:rsidR="00000000" w:rsidRPr="00000000">
        <w:rPr>
          <w:rtl w:val="0"/>
        </w:rPr>
      </w:r>
    </w:p>
    <w:p w:rsidR="00000000" w:rsidDel="00000000" w:rsidP="00000000" w:rsidRDefault="00000000" w:rsidRPr="00000000" w14:paraId="0000010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Nucleoli: Composition, Function, and Dynamics - PMC - PubMed Central, accessed June 30, 2025, </w:t>
      </w:r>
      <w:hyperlink r:id="rId8">
        <w:r w:rsidDel="00000000" w:rsidR="00000000" w:rsidRPr="00000000">
          <w:rPr>
            <w:rFonts w:ascii="Google Sans" w:cs="Google Sans" w:eastAsia="Google Sans" w:hAnsi="Google Sans"/>
            <w:color w:val="0000ee"/>
            <w:sz w:val="24"/>
            <w:szCs w:val="24"/>
            <w:u w:val="single"/>
            <w:rtl w:val="0"/>
          </w:rPr>
          <w:t xml:space="preserve">https://pmc.ncbi.nlm.nih.gov/articles/PMC3252080/</w:t>
        </w:r>
      </w:hyperlink>
      <w:r w:rsidDel="00000000" w:rsidR="00000000" w:rsidRPr="00000000">
        <w:rPr>
          <w:rtl w:val="0"/>
        </w:rPr>
      </w:r>
    </w:p>
    <w:p w:rsidR="00000000" w:rsidDel="00000000" w:rsidP="00000000" w:rsidRDefault="00000000" w:rsidRPr="00000000" w14:paraId="0000010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Evidence for and against Liquid-Liquid Phase Separation in the ..., accessed June 30, 2025, </w:t>
      </w:r>
      <w:hyperlink r:id="rId9">
        <w:r w:rsidDel="00000000" w:rsidR="00000000" w:rsidRPr="00000000">
          <w:rPr>
            <w:rFonts w:ascii="Google Sans" w:cs="Google Sans" w:eastAsia="Google Sans" w:hAnsi="Google Sans"/>
            <w:color w:val="0000ee"/>
            <w:sz w:val="24"/>
            <w:szCs w:val="24"/>
            <w:u w:val="single"/>
            <w:rtl w:val="0"/>
          </w:rPr>
          <w:t xml:space="preserve">https://pmc.ncbi.nlm.nih.gov/articles/PMC6958436/</w:t>
        </w:r>
      </w:hyperlink>
      <w:r w:rsidDel="00000000" w:rsidR="00000000" w:rsidRPr="00000000">
        <w:rPr>
          <w:rtl w:val="0"/>
        </w:rPr>
      </w:r>
    </w:p>
    <w:p w:rsidR="00000000" w:rsidDel="00000000" w:rsidP="00000000" w:rsidRDefault="00000000" w:rsidRPr="00000000" w14:paraId="0000010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Considerations and challenges in studying liquid-liquid phase separation and biomolecular condensates - PMC - PubMed Central, accessed June 30, 2025, </w:t>
      </w:r>
      <w:hyperlink r:id="rId10">
        <w:r w:rsidDel="00000000" w:rsidR="00000000" w:rsidRPr="00000000">
          <w:rPr>
            <w:rFonts w:ascii="Google Sans" w:cs="Google Sans" w:eastAsia="Google Sans" w:hAnsi="Google Sans"/>
            <w:color w:val="0000ee"/>
            <w:sz w:val="24"/>
            <w:szCs w:val="24"/>
            <w:u w:val="single"/>
            <w:rtl w:val="0"/>
          </w:rPr>
          <w:t xml:space="preserve">https://pmc.ncbi.nlm.nih.gov/articles/PMC6445271/</w:t>
        </w:r>
      </w:hyperlink>
      <w:r w:rsidDel="00000000" w:rsidR="00000000" w:rsidRPr="00000000">
        <w:rPr>
          <w:rtl w:val="0"/>
        </w:rPr>
      </w:r>
    </w:p>
    <w:p w:rsidR="00000000" w:rsidDel="00000000" w:rsidP="00000000" w:rsidRDefault="00000000" w:rsidRPr="00000000" w14:paraId="0000010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bodies - Wikipedia, accessed June 30, 2025, </w:t>
      </w:r>
      <w:hyperlink r:id="rId11">
        <w:r w:rsidDel="00000000" w:rsidR="00000000" w:rsidRPr="00000000">
          <w:rPr>
            <w:rFonts w:ascii="Google Sans" w:cs="Google Sans" w:eastAsia="Google Sans" w:hAnsi="Google Sans"/>
            <w:color w:val="0000ee"/>
            <w:sz w:val="24"/>
            <w:szCs w:val="24"/>
            <w:u w:val="single"/>
            <w:rtl w:val="0"/>
          </w:rPr>
          <w:t xml:space="preserve">https://en.wikipedia.org/wiki/Nuclear_bodies</w:t>
        </w:r>
      </w:hyperlink>
      <w:r w:rsidDel="00000000" w:rsidR="00000000" w:rsidRPr="00000000">
        <w:rPr>
          <w:rtl w:val="0"/>
        </w:rPr>
      </w:r>
    </w:p>
    <w:p w:rsidR="00000000" w:rsidDel="00000000" w:rsidP="00000000" w:rsidRDefault="00000000" w:rsidRPr="00000000" w14:paraId="0000010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Evidence for and against Liquid-Liquid Phase Separation in the Nucleus - MDPI, accessed June 30, 2025, </w:t>
      </w:r>
      <w:hyperlink r:id="rId12">
        <w:r w:rsidDel="00000000" w:rsidR="00000000" w:rsidRPr="00000000">
          <w:rPr>
            <w:rFonts w:ascii="Google Sans" w:cs="Google Sans" w:eastAsia="Google Sans" w:hAnsi="Google Sans"/>
            <w:color w:val="0000ee"/>
            <w:sz w:val="24"/>
            <w:szCs w:val="24"/>
            <w:u w:val="single"/>
            <w:rtl w:val="0"/>
          </w:rPr>
          <w:t xml:space="preserve">https://www.mdpi.com/2311-553X/5/4/50</w:t>
        </w:r>
      </w:hyperlink>
      <w:r w:rsidDel="00000000" w:rsidR="00000000" w:rsidRPr="00000000">
        <w:rPr>
          <w:rtl w:val="0"/>
        </w:rPr>
      </w:r>
    </w:p>
    <w:p w:rsidR="00000000" w:rsidDel="00000000" w:rsidP="00000000" w:rsidRDefault="00000000" w:rsidRPr="00000000" w14:paraId="0000010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PhaSepDB: a database of liquid–liquid phase separation related proteins - Oxford Academic, accessed June 30, 2025, </w:t>
      </w:r>
      <w:hyperlink r:id="rId13">
        <w:r w:rsidDel="00000000" w:rsidR="00000000" w:rsidRPr="00000000">
          <w:rPr>
            <w:rFonts w:ascii="Google Sans" w:cs="Google Sans" w:eastAsia="Google Sans" w:hAnsi="Google Sans"/>
            <w:color w:val="0000ee"/>
            <w:sz w:val="24"/>
            <w:szCs w:val="24"/>
            <w:u w:val="single"/>
            <w:rtl w:val="0"/>
          </w:rPr>
          <w:t xml:space="preserve">https://academic.oup.com/nar/article/48/D1/D354/5580906</w:t>
        </w:r>
      </w:hyperlink>
      <w:r w:rsidDel="00000000" w:rsidR="00000000" w:rsidRPr="00000000">
        <w:rPr>
          <w:rtl w:val="0"/>
        </w:rPr>
      </w:r>
    </w:p>
    <w:p w:rsidR="00000000" w:rsidDel="00000000" w:rsidP="00000000" w:rsidRDefault="00000000" w:rsidRPr="00000000" w14:paraId="0000010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Evolutionarily conserved nuclear biomolecular condensates with properties unique to plants - Oxford Academic, accessed June 30, 2025, </w:t>
      </w:r>
      <w:hyperlink r:id="rId14">
        <w:r w:rsidDel="00000000" w:rsidR="00000000" w:rsidRPr="00000000">
          <w:rPr>
            <w:rFonts w:ascii="Google Sans" w:cs="Google Sans" w:eastAsia="Google Sans" w:hAnsi="Google Sans"/>
            <w:color w:val="0000ee"/>
            <w:sz w:val="24"/>
            <w:szCs w:val="24"/>
            <w:u w:val="single"/>
            <w:rtl w:val="0"/>
          </w:rPr>
          <w:t xml:space="preserve">https://academic.oup.com/plcell/article/35/9/3214/7172648</w:t>
        </w:r>
      </w:hyperlink>
      <w:r w:rsidDel="00000000" w:rsidR="00000000" w:rsidRPr="00000000">
        <w:rPr>
          <w:rtl w:val="0"/>
        </w:rPr>
      </w:r>
    </w:p>
    <w:p w:rsidR="00000000" w:rsidDel="00000000" w:rsidP="00000000" w:rsidRDefault="00000000" w:rsidRPr="00000000" w14:paraId="0000010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bodies: The emerging biophysics of nucleoplasmic phases - PMC - PubMed Central, accessed June 30, 2025, </w:t>
      </w:r>
      <w:hyperlink r:id="rId15">
        <w:r w:rsidDel="00000000" w:rsidR="00000000" w:rsidRPr="00000000">
          <w:rPr>
            <w:rFonts w:ascii="Google Sans" w:cs="Google Sans" w:eastAsia="Google Sans" w:hAnsi="Google Sans"/>
            <w:color w:val="0000ee"/>
            <w:sz w:val="24"/>
            <w:szCs w:val="24"/>
            <w:u w:val="single"/>
            <w:rtl w:val="0"/>
          </w:rPr>
          <w:t xml:space="preserve">https://pmc.ncbi.nlm.nih.gov/articles/PMC5562147/</w:t>
        </w:r>
      </w:hyperlink>
      <w:r w:rsidDel="00000000" w:rsidR="00000000" w:rsidRPr="00000000">
        <w:rPr>
          <w:rtl w:val="0"/>
        </w:rPr>
      </w:r>
    </w:p>
    <w:p w:rsidR="00000000" w:rsidDel="00000000" w:rsidP="00000000" w:rsidRDefault="00000000" w:rsidRPr="00000000" w14:paraId="0000010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Liquid-liquid phase separation in cell physiology and ... - Frontiers, accessed June 30, 2025, </w:t>
      </w:r>
      <w:hyperlink r:id="rId16">
        <w:r w:rsidDel="00000000" w:rsidR="00000000" w:rsidRPr="00000000">
          <w:rPr>
            <w:rFonts w:ascii="Google Sans" w:cs="Google Sans" w:eastAsia="Google Sans" w:hAnsi="Google Sans"/>
            <w:color w:val="0000ee"/>
            <w:sz w:val="24"/>
            <w:szCs w:val="24"/>
            <w:u w:val="single"/>
            <w:rtl w:val="0"/>
          </w:rPr>
          <w:t xml:space="preserve">https://www.frontiersin.org/journals/oncology/articles/10.3389/fonc.2025.1540427/full</w:t>
        </w:r>
      </w:hyperlink>
      <w:r w:rsidDel="00000000" w:rsidR="00000000" w:rsidRPr="00000000">
        <w:rPr>
          <w:rtl w:val="0"/>
        </w:rPr>
      </w:r>
    </w:p>
    <w:p w:rsidR="00000000" w:rsidDel="00000000" w:rsidP="00000000" w:rsidRDefault="00000000" w:rsidRPr="00000000" w14:paraId="0000010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The Role of Liquid–Liquid Phase Separation in the Compartmentalization of Cell Nucleus and Spatial Genome Organization - ResearchGate, accessed June 30, 2025, </w:t>
      </w:r>
      <w:hyperlink r:id="rId17">
        <w:r w:rsidDel="00000000" w:rsidR="00000000" w:rsidRPr="00000000">
          <w:rPr>
            <w:rFonts w:ascii="Google Sans" w:cs="Google Sans" w:eastAsia="Google Sans" w:hAnsi="Google Sans"/>
            <w:color w:val="0000ee"/>
            <w:sz w:val="24"/>
            <w:szCs w:val="24"/>
            <w:u w:val="single"/>
            <w:rtl w:val="0"/>
          </w:rPr>
          <w:t xml:space="preserve">https://www.researchgate.net/publication/341866612_The_Role_of_Liquid-Liquid_Phase_Separation_in_the_Compartmentalization_of_Cell_Nucleus_and_Spatial_Genome_Organization</w:t>
        </w:r>
      </w:hyperlink>
      <w:r w:rsidDel="00000000" w:rsidR="00000000" w:rsidRPr="00000000">
        <w:rPr>
          <w:rtl w:val="0"/>
        </w:rPr>
      </w:r>
    </w:p>
    <w:p w:rsidR="00000000" w:rsidDel="00000000" w:rsidP="00000000" w:rsidRDefault="00000000" w:rsidRPr="00000000" w14:paraId="0000010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speckle fusion via long-range directional motion regulates speckle morphology after transcriptional inhibition, accessed June 30, 2025, </w:t>
      </w:r>
      <w:hyperlink r:id="rId18">
        <w:r w:rsidDel="00000000" w:rsidR="00000000" w:rsidRPr="00000000">
          <w:rPr>
            <w:rFonts w:ascii="Google Sans" w:cs="Google Sans" w:eastAsia="Google Sans" w:hAnsi="Google Sans"/>
            <w:color w:val="0000ee"/>
            <w:sz w:val="24"/>
            <w:szCs w:val="24"/>
            <w:u w:val="single"/>
            <w:rtl w:val="0"/>
          </w:rPr>
          <w:t xml:space="preserve">https://journals.biologists.com/jcs/article/132/8/jcs226563/139/Nuclear-speckle-fusion-via-long-range-directional</w:t>
        </w:r>
      </w:hyperlink>
      <w:r w:rsidDel="00000000" w:rsidR="00000000" w:rsidRPr="00000000">
        <w:rPr>
          <w:rtl w:val="0"/>
        </w:rPr>
      </w:r>
    </w:p>
    <w:p w:rsidR="00000000" w:rsidDel="00000000" w:rsidP="00000000" w:rsidRDefault="00000000" w:rsidRPr="00000000" w14:paraId="0000011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Liquid–liquid phase separation in autophagy | Journal of Cell Biology | Rockefeller University Press, accessed June 30, 2025, </w:t>
      </w:r>
      <w:hyperlink r:id="rId19">
        <w:r w:rsidDel="00000000" w:rsidR="00000000" w:rsidRPr="00000000">
          <w:rPr>
            <w:rFonts w:ascii="Google Sans" w:cs="Google Sans" w:eastAsia="Google Sans" w:hAnsi="Google Sans"/>
            <w:color w:val="0000ee"/>
            <w:sz w:val="24"/>
            <w:szCs w:val="24"/>
            <w:u w:val="single"/>
            <w:rtl w:val="0"/>
          </w:rPr>
          <w:t xml:space="preserve">https://rupress.org/jcb/article/219/8/e202004062/151909/Liquid-liquid-phase-separation-in-autophagyPhase</w:t>
        </w:r>
      </w:hyperlink>
      <w:r w:rsidDel="00000000" w:rsidR="00000000" w:rsidRPr="00000000">
        <w:rPr>
          <w:rtl w:val="0"/>
        </w:rPr>
      </w:r>
    </w:p>
    <w:p w:rsidR="00000000" w:rsidDel="00000000" w:rsidP="00000000" w:rsidRDefault="00000000" w:rsidRPr="00000000" w14:paraId="0000011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Nucleolus: Structure and Function - PMC - PubMed Central, accessed June 30, 2025, </w:t>
      </w:r>
      <w:hyperlink r:id="rId20">
        <w:r w:rsidDel="00000000" w:rsidR="00000000" w:rsidRPr="00000000">
          <w:rPr>
            <w:rFonts w:ascii="Google Sans" w:cs="Google Sans" w:eastAsia="Google Sans" w:hAnsi="Google Sans"/>
            <w:color w:val="0000ee"/>
            <w:sz w:val="24"/>
            <w:szCs w:val="24"/>
            <w:u w:val="single"/>
            <w:rtl w:val="0"/>
          </w:rPr>
          <w:t xml:space="preserve">https://pmc.ncbi.nlm.nih.gov/articles/PMC7123373/</w:t>
        </w:r>
      </w:hyperlink>
      <w:r w:rsidDel="00000000" w:rsidR="00000000" w:rsidRPr="00000000">
        <w:rPr>
          <w:rtl w:val="0"/>
        </w:rPr>
      </w:r>
    </w:p>
    <w:p w:rsidR="00000000" w:rsidDel="00000000" w:rsidP="00000000" w:rsidRDefault="00000000" w:rsidRPr="00000000" w14:paraId="0000011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 the Prevalence and Roles of Proteins Undergoing Liquid–Liquid ..., accessed June 30, 2025, </w:t>
      </w:r>
      <w:hyperlink r:id="rId21">
        <w:r w:rsidDel="00000000" w:rsidR="00000000" w:rsidRPr="00000000">
          <w:rPr>
            <w:rFonts w:ascii="Google Sans" w:cs="Google Sans" w:eastAsia="Google Sans" w:hAnsi="Google Sans"/>
            <w:color w:val="0000ee"/>
            <w:sz w:val="24"/>
            <w:szCs w:val="24"/>
            <w:u w:val="single"/>
            <w:rtl w:val="0"/>
          </w:rPr>
          <w:t xml:space="preserve">https://pmc.ncbi.nlm.nih.gov/articles/PMC10741438/</w:t>
        </w:r>
      </w:hyperlink>
      <w:r w:rsidDel="00000000" w:rsidR="00000000" w:rsidRPr="00000000">
        <w:rPr>
          <w:rtl w:val="0"/>
        </w:rPr>
      </w:r>
    </w:p>
    <w:p w:rsidR="00000000" w:rsidDel="00000000" w:rsidP="00000000" w:rsidRDefault="00000000" w:rsidRPr="00000000" w14:paraId="0000011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speckles: dynamic hubs of gene expression regulation - PubMed, accessed June 30, 2025, </w:t>
      </w:r>
      <w:hyperlink r:id="rId22">
        <w:r w:rsidDel="00000000" w:rsidR="00000000" w:rsidRPr="00000000">
          <w:rPr>
            <w:rFonts w:ascii="Google Sans" w:cs="Google Sans" w:eastAsia="Google Sans" w:hAnsi="Google Sans"/>
            <w:color w:val="0000ee"/>
            <w:sz w:val="24"/>
            <w:szCs w:val="24"/>
            <w:u w:val="single"/>
            <w:rtl w:val="0"/>
          </w:rPr>
          <w:t xml:space="preserve">https://pubmed.ncbi.nlm.nih.gov/34245118/</w:t>
        </w:r>
      </w:hyperlink>
      <w:r w:rsidDel="00000000" w:rsidR="00000000" w:rsidRPr="00000000">
        <w:rPr>
          <w:rtl w:val="0"/>
        </w:rPr>
      </w:r>
    </w:p>
    <w:p w:rsidR="00000000" w:rsidDel="00000000" w:rsidP="00000000" w:rsidRDefault="00000000" w:rsidRPr="00000000" w14:paraId="0000011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Evidence for and against Liquid-Liquid Phase Separation in the Nucleus - ResearchGate, accessed June 30, 2025, </w:t>
      </w:r>
      <w:hyperlink r:id="rId23">
        <w:r w:rsidDel="00000000" w:rsidR="00000000" w:rsidRPr="00000000">
          <w:rPr>
            <w:rFonts w:ascii="Google Sans" w:cs="Google Sans" w:eastAsia="Google Sans" w:hAnsi="Google Sans"/>
            <w:color w:val="0000ee"/>
            <w:sz w:val="24"/>
            <w:szCs w:val="24"/>
            <w:u w:val="single"/>
            <w:rtl w:val="0"/>
          </w:rPr>
          <w:t xml:space="preserve">https://www.researchgate.net/publication/336989925_Evidence_for_and_against_Liquid-Liquid_Phase_Separation_in_the_Nucleus</w:t>
        </w:r>
      </w:hyperlink>
      <w:r w:rsidDel="00000000" w:rsidR="00000000" w:rsidRPr="00000000">
        <w:rPr>
          <w:rtl w:val="0"/>
        </w:rPr>
      </w:r>
    </w:p>
    <w:p w:rsidR="00000000" w:rsidDel="00000000" w:rsidP="00000000" w:rsidRDefault="00000000" w:rsidRPr="00000000" w14:paraId="0000011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Nucleolus - The Cell - NCBI Bookshelf, accessed June 30, 2025, </w:t>
      </w:r>
      <w:hyperlink r:id="rId24">
        <w:r w:rsidDel="00000000" w:rsidR="00000000" w:rsidRPr="00000000">
          <w:rPr>
            <w:rFonts w:ascii="Google Sans" w:cs="Google Sans" w:eastAsia="Google Sans" w:hAnsi="Google Sans"/>
            <w:color w:val="0000ee"/>
            <w:sz w:val="24"/>
            <w:szCs w:val="24"/>
            <w:u w:val="single"/>
            <w:rtl w:val="0"/>
          </w:rPr>
          <w:t xml:space="preserve">https://www.ncbi.nlm.nih.gov/books/NBK9939/</w:t>
        </w:r>
      </w:hyperlink>
      <w:r w:rsidDel="00000000" w:rsidR="00000000" w:rsidRPr="00000000">
        <w:rPr>
          <w:rtl w:val="0"/>
        </w:rPr>
      </w:r>
    </w:p>
    <w:p w:rsidR="00000000" w:rsidDel="00000000" w:rsidP="00000000" w:rsidRDefault="00000000" w:rsidRPr="00000000" w14:paraId="0000011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Nucleolus: A Multiphase Condensate Balancing Ribosome Synthesis and Translational Capacity in Health, Aging and Ribosomopathies - PubMed Central, accessed June 30, 2025, </w:t>
      </w:r>
      <w:hyperlink r:id="rId25">
        <w:r w:rsidDel="00000000" w:rsidR="00000000" w:rsidRPr="00000000">
          <w:rPr>
            <w:rFonts w:ascii="Google Sans" w:cs="Google Sans" w:eastAsia="Google Sans" w:hAnsi="Google Sans"/>
            <w:color w:val="0000ee"/>
            <w:sz w:val="24"/>
            <w:szCs w:val="24"/>
            <w:u w:val="single"/>
            <w:rtl w:val="0"/>
          </w:rPr>
          <w:t xml:space="preserve">https://pmc.ncbi.nlm.nih.gov/articles/PMC6721831/</w:t>
        </w:r>
      </w:hyperlink>
      <w:r w:rsidDel="00000000" w:rsidR="00000000" w:rsidRPr="00000000">
        <w:rPr>
          <w:rtl w:val="0"/>
        </w:rPr>
      </w:r>
    </w:p>
    <w:p w:rsidR="00000000" w:rsidDel="00000000" w:rsidP="00000000" w:rsidRDefault="00000000" w:rsidRPr="00000000" w14:paraId="0000011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nucleolus as a multiphase liquid condensate - Brangwynne Lab - Princeton University, accessed June 30, 2025, </w:t>
      </w:r>
      <w:hyperlink r:id="rId26">
        <w:r w:rsidDel="00000000" w:rsidR="00000000" w:rsidRPr="00000000">
          <w:rPr>
            <w:rFonts w:ascii="Google Sans" w:cs="Google Sans" w:eastAsia="Google Sans" w:hAnsi="Google Sans"/>
            <w:color w:val="0000ee"/>
            <w:sz w:val="24"/>
            <w:szCs w:val="24"/>
            <w:u w:val="single"/>
            <w:rtl w:val="0"/>
          </w:rPr>
          <w:t xml:space="preserve">https://softlivingmatter.princeton.edu/wp-content/uploads/2020/09/s41580-020-0272-6.pdf</w:t>
        </w:r>
      </w:hyperlink>
      <w:r w:rsidDel="00000000" w:rsidR="00000000" w:rsidRPr="00000000">
        <w:rPr>
          <w:rtl w:val="0"/>
        </w:rPr>
      </w:r>
    </w:p>
    <w:p w:rsidR="00000000" w:rsidDel="00000000" w:rsidP="00000000" w:rsidRDefault="00000000" w:rsidRPr="00000000" w14:paraId="0000011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Emergent microenvironments of nucleoli - Taylor &amp; Francis Online, accessed June 30, 2025, </w:t>
      </w:r>
      <w:hyperlink r:id="rId27">
        <w:r w:rsidDel="00000000" w:rsidR="00000000" w:rsidRPr="00000000">
          <w:rPr>
            <w:rFonts w:ascii="Google Sans" w:cs="Google Sans" w:eastAsia="Google Sans" w:hAnsi="Google Sans"/>
            <w:color w:val="0000ee"/>
            <w:sz w:val="24"/>
            <w:szCs w:val="24"/>
            <w:u w:val="single"/>
            <w:rtl w:val="0"/>
          </w:rPr>
          <w:t xml:space="preserve">https://www.tandfonline.com/doi/full/10.1080/19491034.2024.2319957</w:t>
        </w:r>
      </w:hyperlink>
      <w:r w:rsidDel="00000000" w:rsidR="00000000" w:rsidRPr="00000000">
        <w:rPr>
          <w:rtl w:val="0"/>
        </w:rPr>
      </w:r>
    </w:p>
    <w:p w:rsidR="00000000" w:rsidDel="00000000" w:rsidP="00000000" w:rsidRDefault="00000000" w:rsidRPr="00000000" w14:paraId="0000011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Nucleolar Organization and Functions in Health and Disease - PubMed, accessed June 30, 2025, </w:t>
      </w:r>
      <w:hyperlink r:id="rId28">
        <w:r w:rsidDel="00000000" w:rsidR="00000000" w:rsidRPr="00000000">
          <w:rPr>
            <w:rFonts w:ascii="Google Sans" w:cs="Google Sans" w:eastAsia="Google Sans" w:hAnsi="Google Sans"/>
            <w:color w:val="0000ee"/>
            <w:sz w:val="24"/>
            <w:szCs w:val="24"/>
            <w:u w:val="single"/>
            <w:rtl w:val="0"/>
          </w:rPr>
          <w:t xml:space="preserve">https://pubmed.ncbi.nlm.nih.gov/32106410/</w:t>
        </w:r>
      </w:hyperlink>
      <w:r w:rsidDel="00000000" w:rsidR="00000000" w:rsidRPr="00000000">
        <w:rPr>
          <w:rtl w:val="0"/>
        </w:rPr>
      </w:r>
    </w:p>
    <w:p w:rsidR="00000000" w:rsidDel="00000000" w:rsidP="00000000" w:rsidRDefault="00000000" w:rsidRPr="00000000" w14:paraId="0000011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nucleolus as a multiphase liquid condensate - ResearchGate, accessed June 30, 2025, </w:t>
      </w:r>
      <w:hyperlink r:id="rId29">
        <w:r w:rsidDel="00000000" w:rsidR="00000000" w:rsidRPr="00000000">
          <w:rPr>
            <w:rFonts w:ascii="Google Sans" w:cs="Google Sans" w:eastAsia="Google Sans" w:hAnsi="Google Sans"/>
            <w:color w:val="0000ee"/>
            <w:sz w:val="24"/>
            <w:szCs w:val="24"/>
            <w:u w:val="single"/>
            <w:rtl w:val="0"/>
          </w:rPr>
          <w:t xml:space="preserve">https://www.researchgate.net/publication/344039401_The_nucleolus_as_a_multiphase_liquid_condensate</w:t>
        </w:r>
      </w:hyperlink>
      <w:r w:rsidDel="00000000" w:rsidR="00000000" w:rsidRPr="00000000">
        <w:rPr>
          <w:rtl w:val="0"/>
        </w:rPr>
      </w:r>
    </w:p>
    <w:p w:rsidR="00000000" w:rsidDel="00000000" w:rsidP="00000000" w:rsidRDefault="00000000" w:rsidRPr="00000000" w14:paraId="0000011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nucleolus as a multiphase liquid condensate - PubMed, accessed June 30, 2025, </w:t>
      </w:r>
      <w:hyperlink r:id="rId30">
        <w:r w:rsidDel="00000000" w:rsidR="00000000" w:rsidRPr="00000000">
          <w:rPr>
            <w:rFonts w:ascii="Google Sans" w:cs="Google Sans" w:eastAsia="Google Sans" w:hAnsi="Google Sans"/>
            <w:color w:val="0000ee"/>
            <w:sz w:val="24"/>
            <w:szCs w:val="24"/>
            <w:u w:val="single"/>
            <w:rtl w:val="0"/>
          </w:rPr>
          <w:t xml:space="preserve">https://pubmed.ncbi.nlm.nih.gov/32873929/</w:t>
        </w:r>
      </w:hyperlink>
      <w:r w:rsidDel="00000000" w:rsidR="00000000" w:rsidRPr="00000000">
        <w:rPr>
          <w:rtl w:val="0"/>
        </w:rPr>
      </w:r>
    </w:p>
    <w:p w:rsidR="00000000" w:rsidDel="00000000" w:rsidP="00000000" w:rsidRDefault="00000000" w:rsidRPr="00000000" w14:paraId="0000011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liquid nucleome – phase transitions in the nucleus at a glance | Journal of Cell Science, accessed June 30, 2025, </w:t>
      </w:r>
      <w:hyperlink r:id="rId31">
        <w:r w:rsidDel="00000000" w:rsidR="00000000" w:rsidRPr="00000000">
          <w:rPr>
            <w:rFonts w:ascii="Google Sans" w:cs="Google Sans" w:eastAsia="Google Sans" w:hAnsi="Google Sans"/>
            <w:color w:val="0000ee"/>
            <w:sz w:val="24"/>
            <w:szCs w:val="24"/>
            <w:u w:val="single"/>
            <w:rtl w:val="0"/>
          </w:rPr>
          <w:t xml:space="preserve">https://journals.biologists.com/jcs/article/132/22/jcs235093/224673/The-liquid-nucleome-phase-transitions-in-the</w:t>
        </w:r>
      </w:hyperlink>
      <w:r w:rsidDel="00000000" w:rsidR="00000000" w:rsidRPr="00000000">
        <w:rPr>
          <w:rtl w:val="0"/>
        </w:rPr>
      </w:r>
    </w:p>
    <w:p w:rsidR="00000000" w:rsidDel="00000000" w:rsidP="00000000" w:rsidRDefault="00000000" w:rsidRPr="00000000" w14:paraId="0000011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reorganization by NPM1-mediated phase separation triggered by adenovirus core protein VII | Microbiology Spectrum - ASM Journals, accessed June 30, 2025, </w:t>
      </w:r>
      <w:hyperlink r:id="rId32">
        <w:r w:rsidDel="00000000" w:rsidR="00000000" w:rsidRPr="00000000">
          <w:rPr>
            <w:rFonts w:ascii="Google Sans" w:cs="Google Sans" w:eastAsia="Google Sans" w:hAnsi="Google Sans"/>
            <w:color w:val="0000ee"/>
            <w:sz w:val="24"/>
            <w:szCs w:val="24"/>
            <w:u w:val="single"/>
            <w:rtl w:val="0"/>
          </w:rPr>
          <w:t xml:space="preserve">https://journals.asm.org/doi/10.1128/spectrum.00416-24</w:t>
        </w:r>
      </w:hyperlink>
      <w:r w:rsidDel="00000000" w:rsidR="00000000" w:rsidRPr="00000000">
        <w:rPr>
          <w:rtl w:val="0"/>
        </w:rPr>
      </w:r>
    </w:p>
    <w:p w:rsidR="00000000" w:rsidDel="00000000" w:rsidP="00000000" w:rsidRDefault="00000000" w:rsidRPr="00000000" w14:paraId="0000011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Treacle's ability to form liquid-like phase condensates is essential for nucleolar fibrillar center assembly, efficient rRNA transcription and processing, and rRNA gene repair - eLife, accessed June 30, 2025, </w:t>
      </w:r>
      <w:hyperlink r:id="rId33">
        <w:r w:rsidDel="00000000" w:rsidR="00000000" w:rsidRPr="00000000">
          <w:rPr>
            <w:rFonts w:ascii="Google Sans" w:cs="Google Sans" w:eastAsia="Google Sans" w:hAnsi="Google Sans"/>
            <w:color w:val="0000ee"/>
            <w:sz w:val="24"/>
            <w:szCs w:val="24"/>
            <w:u w:val="single"/>
            <w:rtl w:val="0"/>
          </w:rPr>
          <w:t xml:space="preserve">https://elifesciences.org/reviewed-preprints/96722/reviews</w:t>
        </w:r>
      </w:hyperlink>
      <w:r w:rsidDel="00000000" w:rsidR="00000000" w:rsidRPr="00000000">
        <w:rPr>
          <w:rtl w:val="0"/>
        </w:rPr>
      </w:r>
    </w:p>
    <w:p w:rsidR="00000000" w:rsidDel="00000000" w:rsidP="00000000" w:rsidRDefault="00000000" w:rsidRPr="00000000" w14:paraId="0000011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Granular component sub-phases direct ribosome biogenesis in the nucleolus - bioRxiv, accessed June 30, 2025, </w:t>
      </w:r>
      <w:hyperlink r:id="rId34">
        <w:r w:rsidDel="00000000" w:rsidR="00000000" w:rsidRPr="00000000">
          <w:rPr>
            <w:rFonts w:ascii="Google Sans" w:cs="Google Sans" w:eastAsia="Google Sans" w:hAnsi="Google Sans"/>
            <w:color w:val="0000ee"/>
            <w:sz w:val="24"/>
            <w:szCs w:val="24"/>
            <w:u w:val="single"/>
            <w:rtl w:val="0"/>
          </w:rPr>
          <w:t xml:space="preserve">https://www.biorxiv.org/content/10.1101/2025.03.01.640913v1</w:t>
        </w:r>
      </w:hyperlink>
      <w:r w:rsidDel="00000000" w:rsidR="00000000" w:rsidRPr="00000000">
        <w:rPr>
          <w:rtl w:val="0"/>
        </w:rPr>
      </w:r>
    </w:p>
    <w:p w:rsidR="00000000" w:rsidDel="00000000" w:rsidP="00000000" w:rsidRDefault="00000000" w:rsidRPr="00000000" w14:paraId="0000012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Surface Fluctuations and Coalescence of Nucleolar Droplets in the ..., accessed June 30, 2025, </w:t>
      </w:r>
      <w:hyperlink r:id="rId35">
        <w:r w:rsidDel="00000000" w:rsidR="00000000" w:rsidRPr="00000000">
          <w:rPr>
            <w:rFonts w:ascii="Google Sans" w:cs="Google Sans" w:eastAsia="Google Sans" w:hAnsi="Google Sans"/>
            <w:color w:val="0000ee"/>
            <w:sz w:val="24"/>
            <w:szCs w:val="24"/>
            <w:u w:val="single"/>
            <w:rtl w:val="0"/>
          </w:rPr>
          <w:t xml:space="preserve">https://link.aps.org/accepted/10.1103/PhysRevLett.121.148101</w:t>
        </w:r>
      </w:hyperlink>
      <w:r w:rsidDel="00000000" w:rsidR="00000000" w:rsidRPr="00000000">
        <w:rPr>
          <w:rtl w:val="0"/>
        </w:rPr>
      </w:r>
    </w:p>
    <w:p w:rsidR="00000000" w:rsidDel="00000000" w:rsidP="00000000" w:rsidRDefault="00000000" w:rsidRPr="00000000" w14:paraId="0000012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 Condensates in the Nucleus - Department of Physics - NYU, accessed June 30, 2025, </w:t>
      </w:r>
      <w:hyperlink r:id="rId36">
        <w:r w:rsidDel="00000000" w:rsidR="00000000" w:rsidRPr="00000000">
          <w:rPr>
            <w:rFonts w:ascii="Google Sans" w:cs="Google Sans" w:eastAsia="Google Sans" w:hAnsi="Google Sans"/>
            <w:color w:val="0000ee"/>
            <w:sz w:val="24"/>
            <w:szCs w:val="24"/>
            <w:u w:val="single"/>
            <w:rtl w:val="0"/>
          </w:rPr>
          <w:t xml:space="preserve">https://physics.nyu.edu/zidovskalab/nucleoli.html</w:t>
        </w:r>
      </w:hyperlink>
      <w:r w:rsidDel="00000000" w:rsidR="00000000" w:rsidRPr="00000000">
        <w:rPr>
          <w:rtl w:val="0"/>
        </w:rPr>
      </w:r>
    </w:p>
    <w:p w:rsidR="00000000" w:rsidDel="00000000" w:rsidP="00000000" w:rsidRDefault="00000000" w:rsidRPr="00000000" w14:paraId="0000012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Surface fluctuations and coalescence of nucleolar droplets in the human cell nucleus - PMC, accessed June 30, 2025, </w:t>
      </w:r>
      <w:hyperlink r:id="rId37">
        <w:r w:rsidDel="00000000" w:rsidR="00000000" w:rsidRPr="00000000">
          <w:rPr>
            <w:rFonts w:ascii="Google Sans" w:cs="Google Sans" w:eastAsia="Google Sans" w:hAnsi="Google Sans"/>
            <w:color w:val="0000ee"/>
            <w:sz w:val="24"/>
            <w:szCs w:val="24"/>
            <w:u w:val="single"/>
            <w:rtl w:val="0"/>
          </w:rPr>
          <w:t xml:space="preserve">https://pmc.ncbi.nlm.nih.gov/articles/PMC6452643/</w:t>
        </w:r>
      </w:hyperlink>
      <w:r w:rsidDel="00000000" w:rsidR="00000000" w:rsidRPr="00000000">
        <w:rPr>
          <w:rtl w:val="0"/>
        </w:rPr>
      </w:r>
    </w:p>
    <w:p w:rsidR="00000000" w:rsidDel="00000000" w:rsidP="00000000" w:rsidRDefault="00000000" w:rsidRPr="00000000" w14:paraId="0000012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Surface Fluctuations and Coalescence of Nucleolar Droplets in the Human Cell Nucleus | Phys. Rev. Lett. - Physical Review Link Manager, accessed June 30, 2025, </w:t>
      </w:r>
      <w:hyperlink r:id="rId38">
        <w:r w:rsidDel="00000000" w:rsidR="00000000" w:rsidRPr="00000000">
          <w:rPr>
            <w:rFonts w:ascii="Google Sans" w:cs="Google Sans" w:eastAsia="Google Sans" w:hAnsi="Google Sans"/>
            <w:color w:val="0000ee"/>
            <w:sz w:val="24"/>
            <w:szCs w:val="24"/>
            <w:u w:val="single"/>
            <w:rtl w:val="0"/>
          </w:rPr>
          <w:t xml:space="preserve">https://link.aps.org/doi/10.1103/PhysRevLett.121.148101</w:t>
        </w:r>
      </w:hyperlink>
      <w:r w:rsidDel="00000000" w:rsidR="00000000" w:rsidRPr="00000000">
        <w:rPr>
          <w:rtl w:val="0"/>
        </w:rPr>
      </w:r>
    </w:p>
    <w:p w:rsidR="00000000" w:rsidDel="00000000" w:rsidP="00000000" w:rsidRDefault="00000000" w:rsidRPr="00000000" w14:paraId="0000012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Nucleolar dynamics are determined by the ordered assembly of the ..., accessed June 30, 2025, </w:t>
      </w:r>
      <w:hyperlink r:id="rId39">
        <w:r w:rsidDel="00000000" w:rsidR="00000000" w:rsidRPr="00000000">
          <w:rPr>
            <w:rFonts w:ascii="Google Sans" w:cs="Google Sans" w:eastAsia="Google Sans" w:hAnsi="Google Sans"/>
            <w:color w:val="0000ee"/>
            <w:sz w:val="24"/>
            <w:szCs w:val="24"/>
            <w:u w:val="single"/>
            <w:rtl w:val="0"/>
          </w:rPr>
          <w:t xml:space="preserve">https://www.biorxiv.org/content/10.1101/2023.09.26.559432v2.full-text</w:t>
        </w:r>
      </w:hyperlink>
      <w:r w:rsidDel="00000000" w:rsidR="00000000" w:rsidRPr="00000000">
        <w:rPr>
          <w:rtl w:val="0"/>
        </w:rPr>
      </w:r>
    </w:p>
    <w:p w:rsidR="00000000" w:rsidDel="00000000" w:rsidP="00000000" w:rsidRDefault="00000000" w:rsidRPr="00000000" w14:paraId="0000012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Structure and dynamics of bacterial ribosome biogenesis | Philosophical Transactions of the Royal Society B: Biological Sciences - Journals, accessed June 30, 2025, </w:t>
      </w:r>
      <w:hyperlink r:id="rId40">
        <w:r w:rsidDel="00000000" w:rsidR="00000000" w:rsidRPr="00000000">
          <w:rPr>
            <w:rFonts w:ascii="Google Sans" w:cs="Google Sans" w:eastAsia="Google Sans" w:hAnsi="Google Sans"/>
            <w:color w:val="0000ee"/>
            <w:sz w:val="24"/>
            <w:szCs w:val="24"/>
            <w:u w:val="single"/>
            <w:rtl w:val="0"/>
          </w:rPr>
          <w:t xml:space="preserve">https://royalsocietypublishing.org/doi/10.1098/rstb.2016.0181</w:t>
        </w:r>
      </w:hyperlink>
      <w:r w:rsidDel="00000000" w:rsidR="00000000" w:rsidRPr="00000000">
        <w:rPr>
          <w:rtl w:val="0"/>
        </w:rPr>
      </w:r>
    </w:p>
    <w:p w:rsidR="00000000" w:rsidDel="00000000" w:rsidP="00000000" w:rsidRDefault="00000000" w:rsidRPr="00000000" w14:paraId="0000012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nucleolus: a model for the organization of nuclear functions - PubMed, accessed June 30, 2025, </w:t>
      </w:r>
      <w:hyperlink r:id="rId41">
        <w:r w:rsidDel="00000000" w:rsidR="00000000" w:rsidRPr="00000000">
          <w:rPr>
            <w:rFonts w:ascii="Google Sans" w:cs="Google Sans" w:eastAsia="Google Sans" w:hAnsi="Google Sans"/>
            <w:color w:val="0000ee"/>
            <w:sz w:val="24"/>
            <w:szCs w:val="24"/>
            <w:u w:val="single"/>
            <w:rtl w:val="0"/>
          </w:rPr>
          <w:t xml:space="preserve">https://pubmed.ncbi.nlm.nih.gov/16835752/</w:t>
        </w:r>
      </w:hyperlink>
      <w:r w:rsidDel="00000000" w:rsidR="00000000" w:rsidRPr="00000000">
        <w:rPr>
          <w:rtl w:val="0"/>
        </w:rPr>
      </w:r>
    </w:p>
    <w:p w:rsidR="00000000" w:rsidDel="00000000" w:rsidP="00000000" w:rsidRDefault="00000000" w:rsidRPr="00000000" w14:paraId="0000012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Speckles - PMC, accessed June 30, 2025, </w:t>
      </w:r>
      <w:hyperlink r:id="rId42">
        <w:r w:rsidDel="00000000" w:rsidR="00000000" w:rsidRPr="00000000">
          <w:rPr>
            <w:rFonts w:ascii="Google Sans" w:cs="Google Sans" w:eastAsia="Google Sans" w:hAnsi="Google Sans"/>
            <w:color w:val="0000ee"/>
            <w:sz w:val="24"/>
            <w:szCs w:val="24"/>
            <w:u w:val="single"/>
            <w:rtl w:val="0"/>
          </w:rPr>
          <w:t xml:space="preserve">https://pmc.ncbi.nlm.nih.gov/articles/PMC3039535/</w:t>
        </w:r>
      </w:hyperlink>
      <w:r w:rsidDel="00000000" w:rsidR="00000000" w:rsidRPr="00000000">
        <w:rPr>
          <w:rtl w:val="0"/>
        </w:rPr>
      </w:r>
    </w:p>
    <w:p w:rsidR="00000000" w:rsidDel="00000000" w:rsidP="00000000" w:rsidRDefault="00000000" w:rsidRPr="00000000" w14:paraId="0000012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speckles - PubMed, accessed June 30, 2025, </w:t>
      </w:r>
      <w:hyperlink r:id="rId43">
        <w:r w:rsidDel="00000000" w:rsidR="00000000" w:rsidRPr="00000000">
          <w:rPr>
            <w:rFonts w:ascii="Google Sans" w:cs="Google Sans" w:eastAsia="Google Sans" w:hAnsi="Google Sans"/>
            <w:color w:val="0000ee"/>
            <w:sz w:val="24"/>
            <w:szCs w:val="24"/>
            <w:u w:val="single"/>
            <w:rtl w:val="0"/>
          </w:rPr>
          <w:t xml:space="preserve">https://pubmed.ncbi.nlm.nih.gov/20926517/</w:t>
        </w:r>
      </w:hyperlink>
      <w:r w:rsidDel="00000000" w:rsidR="00000000" w:rsidRPr="00000000">
        <w:rPr>
          <w:rtl w:val="0"/>
        </w:rPr>
      </w:r>
    </w:p>
    <w:p w:rsidR="00000000" w:rsidDel="00000000" w:rsidP="00000000" w:rsidRDefault="00000000" w:rsidRPr="00000000" w14:paraId="0000012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speckles: molecular organization, biological function and role in disease - PMC, accessed June 30, 2025, </w:t>
      </w:r>
      <w:hyperlink r:id="rId44">
        <w:r w:rsidDel="00000000" w:rsidR="00000000" w:rsidRPr="00000000">
          <w:rPr>
            <w:rFonts w:ascii="Google Sans" w:cs="Google Sans" w:eastAsia="Google Sans" w:hAnsi="Google Sans"/>
            <w:color w:val="0000ee"/>
            <w:sz w:val="24"/>
            <w:szCs w:val="24"/>
            <w:u w:val="single"/>
            <w:rtl w:val="0"/>
          </w:rPr>
          <w:t xml:space="preserve">https://pmc.ncbi.nlm.nih.gov/articles/PMC5737799/</w:t>
        </w:r>
      </w:hyperlink>
      <w:r w:rsidDel="00000000" w:rsidR="00000000" w:rsidRPr="00000000">
        <w:rPr>
          <w:rtl w:val="0"/>
        </w:rPr>
      </w:r>
    </w:p>
    <w:p w:rsidR="00000000" w:rsidDel="00000000" w:rsidP="00000000" w:rsidRDefault="00000000" w:rsidRPr="00000000" w14:paraId="0000012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speckles: a model for nuclear organelles - PubMed, accessed June 30, 2025, </w:t>
      </w:r>
      <w:hyperlink r:id="rId45">
        <w:r w:rsidDel="00000000" w:rsidR="00000000" w:rsidRPr="00000000">
          <w:rPr>
            <w:rFonts w:ascii="Google Sans" w:cs="Google Sans" w:eastAsia="Google Sans" w:hAnsi="Google Sans"/>
            <w:color w:val="0000ee"/>
            <w:sz w:val="24"/>
            <w:szCs w:val="24"/>
            <w:u w:val="single"/>
            <w:rtl w:val="0"/>
          </w:rPr>
          <w:t xml:space="preserve">https://pubmed.ncbi.nlm.nih.gov/12923522/</w:t>
        </w:r>
      </w:hyperlink>
      <w:r w:rsidDel="00000000" w:rsidR="00000000" w:rsidRPr="00000000">
        <w:rPr>
          <w:rtl w:val="0"/>
        </w:rPr>
      </w:r>
    </w:p>
    <w:p w:rsidR="00000000" w:rsidDel="00000000" w:rsidP="00000000" w:rsidRDefault="00000000" w:rsidRPr="00000000" w14:paraId="0000012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speckles – a driving force in gene expression - PMC, accessed June 30, 2025, </w:t>
      </w:r>
      <w:hyperlink r:id="rId46">
        <w:r w:rsidDel="00000000" w:rsidR="00000000" w:rsidRPr="00000000">
          <w:rPr>
            <w:rFonts w:ascii="Google Sans" w:cs="Google Sans" w:eastAsia="Google Sans" w:hAnsi="Google Sans"/>
            <w:color w:val="0000ee"/>
            <w:sz w:val="24"/>
            <w:szCs w:val="24"/>
            <w:u w:val="single"/>
            <w:rtl w:val="0"/>
          </w:rPr>
          <w:t xml:space="preserve">https://pmc.ncbi.nlm.nih.gov/articles/PMC9377712/</w:t>
        </w:r>
      </w:hyperlink>
      <w:r w:rsidDel="00000000" w:rsidR="00000000" w:rsidRPr="00000000">
        <w:rPr>
          <w:rtl w:val="0"/>
        </w:rPr>
      </w:r>
    </w:p>
    <w:p w:rsidR="00000000" w:rsidDel="00000000" w:rsidP="00000000" w:rsidRDefault="00000000" w:rsidRPr="00000000" w14:paraId="0000012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Son Is Essential for Nuclear Speckle Organization and Cell Cycle Progression, accessed June 30, 2025, </w:t>
      </w:r>
      <w:hyperlink r:id="rId47">
        <w:r w:rsidDel="00000000" w:rsidR="00000000" w:rsidRPr="00000000">
          <w:rPr>
            <w:rFonts w:ascii="Google Sans" w:cs="Google Sans" w:eastAsia="Google Sans" w:hAnsi="Google Sans"/>
            <w:color w:val="0000ee"/>
            <w:sz w:val="24"/>
            <w:szCs w:val="24"/>
            <w:u w:val="single"/>
            <w:rtl w:val="0"/>
          </w:rPr>
          <w:t xml:space="preserve">https://www.molbiolcell.org/doi/10.1091/mbc.e09-02-0126</w:t>
        </w:r>
      </w:hyperlink>
      <w:r w:rsidDel="00000000" w:rsidR="00000000" w:rsidRPr="00000000">
        <w:rPr>
          <w:rtl w:val="0"/>
        </w:rPr>
      </w:r>
    </w:p>
    <w:p w:rsidR="00000000" w:rsidDel="00000000" w:rsidP="00000000" w:rsidRDefault="00000000" w:rsidRPr="00000000" w14:paraId="0000012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speckles regulate functional programs in cancer - PubMed, accessed June 30, 2025, </w:t>
      </w:r>
      <w:hyperlink r:id="rId48">
        <w:r w:rsidDel="00000000" w:rsidR="00000000" w:rsidRPr="00000000">
          <w:rPr>
            <w:rFonts w:ascii="Google Sans" w:cs="Google Sans" w:eastAsia="Google Sans" w:hAnsi="Google Sans"/>
            <w:color w:val="0000ee"/>
            <w:sz w:val="24"/>
            <w:szCs w:val="24"/>
            <w:u w:val="single"/>
            <w:rtl w:val="0"/>
          </w:rPr>
          <w:t xml:space="preserve">https://pubmed.ncbi.nlm.nih.gov/39747580/</w:t>
        </w:r>
      </w:hyperlink>
      <w:r w:rsidDel="00000000" w:rsidR="00000000" w:rsidRPr="00000000">
        <w:rPr>
          <w:rtl w:val="0"/>
        </w:rPr>
      </w:r>
    </w:p>
    <w:p w:rsidR="00000000" w:rsidDel="00000000" w:rsidP="00000000" w:rsidRDefault="00000000" w:rsidRPr="00000000" w14:paraId="0000012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3D genome organization around nuclear speckles drives mRNA splicing efficiency - bioRxiv, accessed June 30, 2025, </w:t>
      </w:r>
      <w:hyperlink r:id="rId49">
        <w:r w:rsidDel="00000000" w:rsidR="00000000" w:rsidRPr="00000000">
          <w:rPr>
            <w:rFonts w:ascii="Google Sans" w:cs="Google Sans" w:eastAsia="Google Sans" w:hAnsi="Google Sans"/>
            <w:color w:val="0000ee"/>
            <w:sz w:val="24"/>
            <w:szCs w:val="24"/>
            <w:u w:val="single"/>
            <w:rtl w:val="0"/>
          </w:rPr>
          <w:t xml:space="preserve">https://www.biorxiv.org/content/10.1101/2023.01.04.522632v1</w:t>
        </w:r>
      </w:hyperlink>
      <w:r w:rsidDel="00000000" w:rsidR="00000000" w:rsidRPr="00000000">
        <w:rPr>
          <w:rtl w:val="0"/>
        </w:rPr>
      </w:r>
    </w:p>
    <w:p w:rsidR="00000000" w:rsidDel="00000000" w:rsidP="00000000" w:rsidRDefault="00000000" w:rsidRPr="00000000" w14:paraId="0000012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Discovery of a new nuclear body formed upon heat shock | Journal of Cell Science, accessed June 30, 2025, </w:t>
      </w:r>
      <w:hyperlink r:id="rId50">
        <w:r w:rsidDel="00000000" w:rsidR="00000000" w:rsidRPr="00000000">
          <w:rPr>
            <w:rFonts w:ascii="Google Sans" w:cs="Google Sans" w:eastAsia="Google Sans" w:hAnsi="Google Sans"/>
            <w:color w:val="0000ee"/>
            <w:sz w:val="24"/>
            <w:szCs w:val="24"/>
            <w:u w:val="single"/>
            <w:rtl w:val="0"/>
          </w:rPr>
          <w:t xml:space="preserve">https://journals.biologists.com/jcs/article/134/10/e134_e1001/268963/Discovery-of-a-new-nuclear-body-formed-upon-heat</w:t>
        </w:r>
      </w:hyperlink>
      <w:r w:rsidDel="00000000" w:rsidR="00000000" w:rsidRPr="00000000">
        <w:rPr>
          <w:rtl w:val="0"/>
        </w:rPr>
      </w:r>
    </w:p>
    <w:p w:rsidR="00000000" w:rsidDel="00000000" w:rsidP="00000000" w:rsidRDefault="00000000" w:rsidRPr="00000000" w14:paraId="0000013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mechanobiology of nuclear phase separation | APL Bioengineering - AIP Publishing, accessed June 30, 2025, </w:t>
      </w:r>
      <w:hyperlink r:id="rId51">
        <w:r w:rsidDel="00000000" w:rsidR="00000000" w:rsidRPr="00000000">
          <w:rPr>
            <w:rFonts w:ascii="Google Sans" w:cs="Google Sans" w:eastAsia="Google Sans" w:hAnsi="Google Sans"/>
            <w:color w:val="0000ee"/>
            <w:sz w:val="24"/>
            <w:szCs w:val="24"/>
            <w:u w:val="single"/>
            <w:rtl w:val="0"/>
          </w:rPr>
          <w:t xml:space="preserve">https://pubs.aip.org/aip/apb/article/6/2/021503/2820324/The-mechanobiology-of-nuclear-phase-separation</w:t>
        </w:r>
      </w:hyperlink>
      <w:r w:rsidDel="00000000" w:rsidR="00000000" w:rsidRPr="00000000">
        <w:rPr>
          <w:rtl w:val="0"/>
        </w:rPr>
      </w:r>
    </w:p>
    <w:p w:rsidR="00000000" w:rsidDel="00000000" w:rsidP="00000000" w:rsidRDefault="00000000" w:rsidRPr="00000000" w14:paraId="0000013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Liquid-liquid phase separation: Galectin-3 in nuclear speckles and ..., accessed June 30, 2025, </w:t>
      </w:r>
      <w:hyperlink r:id="rId52">
        <w:r w:rsidDel="00000000" w:rsidR="00000000" w:rsidRPr="00000000">
          <w:rPr>
            <w:rFonts w:ascii="Google Sans" w:cs="Google Sans" w:eastAsia="Google Sans" w:hAnsi="Google Sans"/>
            <w:color w:val="0000ee"/>
            <w:sz w:val="24"/>
            <w:szCs w:val="24"/>
            <w:u w:val="single"/>
            <w:rtl w:val="0"/>
          </w:rPr>
          <w:t xml:space="preserve">https://pmc.ncbi.nlm.nih.gov/articles/PMC10199649/</w:t>
        </w:r>
      </w:hyperlink>
      <w:r w:rsidDel="00000000" w:rsidR="00000000" w:rsidRPr="00000000">
        <w:rPr>
          <w:rtl w:val="0"/>
        </w:rPr>
      </w:r>
    </w:p>
    <w:p w:rsidR="00000000" w:rsidDel="00000000" w:rsidP="00000000" w:rsidRDefault="00000000" w:rsidRPr="00000000" w14:paraId="0000013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Mammalian nuclear speckles exhibit stable association with chromatin: a biochemical study, accessed June 30, 2025, </w:t>
      </w:r>
      <w:hyperlink r:id="rId53">
        <w:r w:rsidDel="00000000" w:rsidR="00000000" w:rsidRPr="00000000">
          <w:rPr>
            <w:rFonts w:ascii="Google Sans" w:cs="Google Sans" w:eastAsia="Google Sans" w:hAnsi="Google Sans"/>
            <w:color w:val="0000ee"/>
            <w:sz w:val="24"/>
            <w:szCs w:val="24"/>
            <w:u w:val="single"/>
            <w:rtl w:val="0"/>
          </w:rPr>
          <w:t xml:space="preserve">https://www.tandfonline.com/doi/full/10.1080/19491034.2021.2024948</w:t>
        </w:r>
      </w:hyperlink>
      <w:r w:rsidDel="00000000" w:rsidR="00000000" w:rsidRPr="00000000">
        <w:rPr>
          <w:rtl w:val="0"/>
        </w:rPr>
      </w:r>
    </w:p>
    <w:p w:rsidR="00000000" w:rsidDel="00000000" w:rsidP="00000000" w:rsidRDefault="00000000" w:rsidRPr="00000000" w14:paraId="0000013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Phosphorylation of a nuclear condensate regulates cohesion and ..., accessed June 30, 2025, </w:t>
      </w:r>
      <w:hyperlink r:id="rId54">
        <w:r w:rsidDel="00000000" w:rsidR="00000000" w:rsidRPr="00000000">
          <w:rPr>
            <w:rFonts w:ascii="Google Sans" w:cs="Google Sans" w:eastAsia="Google Sans" w:hAnsi="Google Sans"/>
            <w:color w:val="0000ee"/>
            <w:sz w:val="24"/>
            <w:szCs w:val="24"/>
            <w:u w:val="single"/>
            <w:rtl w:val="0"/>
          </w:rPr>
          <w:t xml:space="preserve">https://pmc.ncbi.nlm.nih.gov/articles/PMC11700124/</w:t>
        </w:r>
      </w:hyperlink>
      <w:r w:rsidDel="00000000" w:rsidR="00000000" w:rsidRPr="00000000">
        <w:rPr>
          <w:rtl w:val="0"/>
        </w:rPr>
      </w:r>
    </w:p>
    <w:p w:rsidR="00000000" w:rsidDel="00000000" w:rsidP="00000000" w:rsidRDefault="00000000" w:rsidRPr="00000000" w14:paraId="0000013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RNA localization to nuclear speckles follows splicing logic - bioRxiv, accessed June 30, 2025, </w:t>
      </w:r>
      <w:hyperlink r:id="rId55">
        <w:r w:rsidDel="00000000" w:rsidR="00000000" w:rsidRPr="00000000">
          <w:rPr>
            <w:rFonts w:ascii="Google Sans" w:cs="Google Sans" w:eastAsia="Google Sans" w:hAnsi="Google Sans"/>
            <w:color w:val="0000ee"/>
            <w:sz w:val="24"/>
            <w:szCs w:val="24"/>
            <w:u w:val="single"/>
            <w:rtl w:val="0"/>
          </w:rPr>
          <w:t xml:space="preserve">https://www.biorxiv.org/content/10.1101/2025.05.28.656493v1</w:t>
        </w:r>
      </w:hyperlink>
      <w:r w:rsidDel="00000000" w:rsidR="00000000" w:rsidRPr="00000000">
        <w:rPr>
          <w:rtl w:val="0"/>
        </w:rPr>
      </w:r>
    </w:p>
    <w:p w:rsidR="00000000" w:rsidDel="00000000" w:rsidP="00000000" w:rsidRDefault="00000000" w:rsidRPr="00000000" w14:paraId="0000013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Analyses of In Vivo Interaction and Mobility of Two Spliceosomal Proteins Using FRAP and BiFC | PLOS One, accessed June 30, 2025, </w:t>
      </w:r>
      <w:hyperlink r:id="rId56">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https://journals.plos.org/plosone/article?id=10.1371/journal.pone.0001953</w:t>
        </w:r>
      </w:hyperlink>
      <w:r w:rsidDel="00000000" w:rsidR="00000000" w:rsidRPr="00000000">
        <w:rPr>
          <w:rtl w:val="0"/>
        </w:rPr>
      </w:r>
    </w:p>
    <w:p w:rsidR="00000000" w:rsidDel="00000000" w:rsidP="00000000" w:rsidRDefault="00000000" w:rsidRPr="00000000" w14:paraId="0000013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Phosphorylation-controlled cohesion of a nuclear condensate regulates mRNA retention - ResearchGate, accessed June 30, 2025, </w:t>
      </w:r>
      <w:hyperlink r:id="rId57">
        <w:r w:rsidDel="00000000" w:rsidR="00000000" w:rsidRPr="00000000">
          <w:rPr>
            <w:rFonts w:ascii="Google Sans" w:cs="Google Sans" w:eastAsia="Google Sans" w:hAnsi="Google Sans"/>
            <w:color w:val="0000ee"/>
            <w:sz w:val="24"/>
            <w:szCs w:val="24"/>
            <w:u w:val="single"/>
            <w:rtl w:val="0"/>
          </w:rPr>
          <w:t xml:space="preserve">https://www.researchgate.net/publication/373327147_Phosphorylation-controlled_cohesion_of_a_nuclear_condensate_regulates_mRNA_retention</w:t>
        </w:r>
      </w:hyperlink>
      <w:r w:rsidDel="00000000" w:rsidR="00000000" w:rsidRPr="00000000">
        <w:rPr>
          <w:rtl w:val="0"/>
        </w:rPr>
      </w:r>
    </w:p>
    <w:p w:rsidR="00000000" w:rsidDel="00000000" w:rsidP="00000000" w:rsidRDefault="00000000" w:rsidRPr="00000000" w14:paraId="0000013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Quantitative analysis of multilayer organization of proteins and RNA in nuclear speckles at super resolution - OSTI.GOV, accessed June 30, 2025, </w:t>
      </w:r>
      <w:hyperlink r:id="rId58">
        <w:r w:rsidDel="00000000" w:rsidR="00000000" w:rsidRPr="00000000">
          <w:rPr>
            <w:rFonts w:ascii="Google Sans" w:cs="Google Sans" w:eastAsia="Google Sans" w:hAnsi="Google Sans"/>
            <w:color w:val="0000ee"/>
            <w:sz w:val="24"/>
            <w:szCs w:val="24"/>
            <w:u w:val="single"/>
            <w:rtl w:val="0"/>
          </w:rPr>
          <w:t xml:space="preserve">https://www.osti.gov/biblio/1524073</w:t>
        </w:r>
      </w:hyperlink>
      <w:r w:rsidDel="00000000" w:rsidR="00000000" w:rsidRPr="00000000">
        <w:rPr>
          <w:rtl w:val="0"/>
        </w:rPr>
      </w:r>
    </w:p>
    <w:p w:rsidR="00000000" w:rsidDel="00000000" w:rsidP="00000000" w:rsidRDefault="00000000" w:rsidRPr="00000000" w14:paraId="0000013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Cajal body - PubMed, accessed June 30, 2025, </w:t>
      </w:r>
      <w:hyperlink r:id="rId59">
        <w:r w:rsidDel="00000000" w:rsidR="00000000" w:rsidRPr="00000000">
          <w:rPr>
            <w:rFonts w:ascii="Google Sans" w:cs="Google Sans" w:eastAsia="Google Sans" w:hAnsi="Google Sans"/>
            <w:color w:val="0000ee"/>
            <w:sz w:val="24"/>
            <w:szCs w:val="24"/>
            <w:u w:val="single"/>
            <w:rtl w:val="0"/>
          </w:rPr>
          <w:t xml:space="preserve">https://pubmed.ncbi.nlm.nih.gov/18755223/</w:t>
        </w:r>
      </w:hyperlink>
      <w:r w:rsidDel="00000000" w:rsidR="00000000" w:rsidRPr="00000000">
        <w:rPr>
          <w:rtl w:val="0"/>
        </w:rPr>
      </w:r>
    </w:p>
    <w:p w:rsidR="00000000" w:rsidDel="00000000" w:rsidP="00000000" w:rsidRDefault="00000000" w:rsidRPr="00000000" w14:paraId="0000013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Coilin and Cajal bodies - PMC, accessed June 30, 2025, </w:t>
      </w:r>
      <w:hyperlink r:id="rId60">
        <w:r w:rsidDel="00000000" w:rsidR="00000000" w:rsidRPr="00000000">
          <w:rPr>
            <w:rFonts w:ascii="Google Sans" w:cs="Google Sans" w:eastAsia="Google Sans" w:hAnsi="Google Sans"/>
            <w:color w:val="0000ee"/>
            <w:sz w:val="24"/>
            <w:szCs w:val="24"/>
            <w:u w:val="single"/>
            <w:rtl w:val="0"/>
          </w:rPr>
          <w:t xml:space="preserve">https://pmc.ncbi.nlm.nih.gov/articles/PMC10494742/</w:t>
        </w:r>
      </w:hyperlink>
      <w:r w:rsidDel="00000000" w:rsidR="00000000" w:rsidRPr="00000000">
        <w:rPr>
          <w:rtl w:val="0"/>
        </w:rPr>
      </w:r>
    </w:p>
    <w:p w:rsidR="00000000" w:rsidDel="00000000" w:rsidP="00000000" w:rsidRDefault="00000000" w:rsidRPr="00000000" w14:paraId="0000013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the first 100 years - PubMed, accessed June 30, 2025, </w:t>
      </w:r>
      <w:hyperlink r:id="rId61">
        <w:r w:rsidDel="00000000" w:rsidR="00000000" w:rsidRPr="00000000">
          <w:rPr>
            <w:rFonts w:ascii="Google Sans" w:cs="Google Sans" w:eastAsia="Google Sans" w:hAnsi="Google Sans"/>
            <w:color w:val="0000ee"/>
            <w:sz w:val="24"/>
            <w:szCs w:val="24"/>
            <w:u w:val="single"/>
            <w:rtl w:val="0"/>
          </w:rPr>
          <w:t xml:space="preserve">https://pubmed.ncbi.nlm.nih.gov/11031238/</w:t>
        </w:r>
      </w:hyperlink>
      <w:r w:rsidDel="00000000" w:rsidR="00000000" w:rsidRPr="00000000">
        <w:rPr>
          <w:rtl w:val="0"/>
        </w:rPr>
      </w:r>
    </w:p>
    <w:p w:rsidR="00000000" w:rsidDel="00000000" w:rsidP="00000000" w:rsidRDefault="00000000" w:rsidRPr="00000000" w14:paraId="0000013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where form meets function - PubMed, accessed June 30, 2025, </w:t>
      </w:r>
      <w:hyperlink r:id="rId62">
        <w:r w:rsidDel="00000000" w:rsidR="00000000" w:rsidRPr="00000000">
          <w:rPr>
            <w:rFonts w:ascii="Google Sans" w:cs="Google Sans" w:eastAsia="Google Sans" w:hAnsi="Google Sans"/>
            <w:color w:val="0000ee"/>
            <w:sz w:val="24"/>
            <w:szCs w:val="24"/>
            <w:u w:val="single"/>
            <w:rtl w:val="0"/>
          </w:rPr>
          <w:t xml:space="preserve">https://pubmed.ncbi.nlm.nih.gov/23042601/</w:t>
        </w:r>
      </w:hyperlink>
      <w:r w:rsidDel="00000000" w:rsidR="00000000" w:rsidRPr="00000000">
        <w:rPr>
          <w:rtl w:val="0"/>
        </w:rPr>
      </w:r>
    </w:p>
    <w:p w:rsidR="00000000" w:rsidDel="00000000" w:rsidP="00000000" w:rsidRDefault="00000000" w:rsidRPr="00000000" w14:paraId="0000013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clues to the function of the Cajal body - PMC, accessed June 30, 2025, </w:t>
      </w:r>
      <w:hyperlink r:id="rId63">
        <w:r w:rsidDel="00000000" w:rsidR="00000000" w:rsidRPr="00000000">
          <w:rPr>
            <w:rFonts w:ascii="Google Sans" w:cs="Google Sans" w:eastAsia="Google Sans" w:hAnsi="Google Sans"/>
            <w:color w:val="0000ee"/>
            <w:sz w:val="24"/>
            <w:szCs w:val="24"/>
            <w:u w:val="single"/>
            <w:rtl w:val="0"/>
          </w:rPr>
          <w:t xml:space="preserve">https://pmc.ncbi.nlm.nih.gov/articles/PMC1084208/</w:t>
        </w:r>
      </w:hyperlink>
      <w:r w:rsidDel="00000000" w:rsidR="00000000" w:rsidRPr="00000000">
        <w:rPr>
          <w:rtl w:val="0"/>
        </w:rPr>
      </w:r>
    </w:p>
    <w:p w:rsidR="00000000" w:rsidDel="00000000" w:rsidP="00000000" w:rsidRDefault="00000000" w:rsidRPr="00000000" w14:paraId="0000013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 interaction of spliceosomal snRNPs with coilin explains ..., accessed June 30, 2025, </w:t>
      </w:r>
      <w:hyperlink r:id="rId64">
        <w:r w:rsidDel="00000000" w:rsidR="00000000" w:rsidRPr="00000000">
          <w:rPr>
            <w:rFonts w:ascii="Google Sans" w:cs="Google Sans" w:eastAsia="Google Sans" w:hAnsi="Google Sans"/>
            <w:color w:val="0000ee"/>
            <w:sz w:val="24"/>
            <w:szCs w:val="24"/>
            <w:u w:val="single"/>
            <w:rtl w:val="0"/>
          </w:rPr>
          <w:t xml:space="preserve">https://rupress.org/jcb/article/224/8/e202309128/278087/Dynamic-interaction-of-spliceosomal-snRNPs-with</w:t>
        </w:r>
      </w:hyperlink>
      <w:r w:rsidDel="00000000" w:rsidR="00000000" w:rsidRPr="00000000">
        <w:rPr>
          <w:rtl w:val="0"/>
        </w:rPr>
      </w:r>
    </w:p>
    <w:p w:rsidR="00000000" w:rsidDel="00000000" w:rsidP="00000000" w:rsidRDefault="00000000" w:rsidRPr="00000000" w14:paraId="0000013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 interaction of spliceosomal snRNPs with coilin explains Cajal body characteristics | Request PDF - ResearchGate, accessed June 30, 2025, </w:t>
      </w:r>
      <w:hyperlink r:id="rId65">
        <w:r w:rsidDel="00000000" w:rsidR="00000000" w:rsidRPr="00000000">
          <w:rPr>
            <w:rFonts w:ascii="Google Sans" w:cs="Google Sans" w:eastAsia="Google Sans" w:hAnsi="Google Sans"/>
            <w:color w:val="0000ee"/>
            <w:sz w:val="24"/>
            <w:szCs w:val="24"/>
            <w:u w:val="single"/>
            <w:rtl w:val="0"/>
          </w:rPr>
          <w:t xml:space="preserve">https://www.researchgate.net/publication/393008541_Dynamic_interaction_of_spliceosomal_snRNPs_with_coilin_explains_Cajal_body_characteristics</w:t>
        </w:r>
      </w:hyperlink>
      <w:r w:rsidDel="00000000" w:rsidR="00000000" w:rsidRPr="00000000">
        <w:rPr>
          <w:rtl w:val="0"/>
        </w:rPr>
      </w:r>
    </w:p>
    <w:p w:rsidR="00000000" w:rsidDel="00000000" w:rsidP="00000000" w:rsidRDefault="00000000" w:rsidRPr="00000000" w14:paraId="0000013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point mutation in human coilin prevents Cajal body formation | Journal of Cell Science, accessed June 30, 2025, </w:t>
      </w:r>
      <w:hyperlink r:id="rId66">
        <w:r w:rsidDel="00000000" w:rsidR="00000000" w:rsidRPr="00000000">
          <w:rPr>
            <w:rFonts w:ascii="Google Sans" w:cs="Google Sans" w:eastAsia="Google Sans" w:hAnsi="Google Sans"/>
            <w:color w:val="0000ee"/>
            <w:sz w:val="24"/>
            <w:szCs w:val="24"/>
            <w:u w:val="single"/>
            <w:rtl w:val="0"/>
          </w:rPr>
          <w:t xml:space="preserve">https://journals.biologists.com/jcs/article/135/8/jcs259587/275105/A-point-mutation-in-human-coilin-prevents-Cajal</w:t>
        </w:r>
      </w:hyperlink>
      <w:r w:rsidDel="00000000" w:rsidR="00000000" w:rsidRPr="00000000">
        <w:rPr>
          <w:rtl w:val="0"/>
        </w:rPr>
      </w:r>
    </w:p>
    <w:p w:rsidR="00000000" w:rsidDel="00000000" w:rsidP="00000000" w:rsidRDefault="00000000" w:rsidRPr="00000000" w14:paraId="0000014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Biogenesis of Nuclear Bodies - PMC, accessed June 30, 2025, </w:t>
      </w:r>
      <w:hyperlink r:id="rId67">
        <w:r w:rsidDel="00000000" w:rsidR="00000000" w:rsidRPr="00000000">
          <w:rPr>
            <w:rFonts w:ascii="Google Sans" w:cs="Google Sans" w:eastAsia="Google Sans" w:hAnsi="Google Sans"/>
            <w:color w:val="0000ee"/>
            <w:sz w:val="24"/>
            <w:szCs w:val="24"/>
            <w:u w:val="single"/>
            <w:rtl w:val="0"/>
          </w:rPr>
          <w:t xml:space="preserve">https://pmc.ncbi.nlm.nih.gov/articles/PMC2982170/</w:t>
        </w:r>
      </w:hyperlink>
      <w:r w:rsidDel="00000000" w:rsidR="00000000" w:rsidRPr="00000000">
        <w:rPr>
          <w:rtl w:val="0"/>
        </w:rPr>
      </w:r>
    </w:p>
    <w:p w:rsidR="00000000" w:rsidDel="00000000" w:rsidP="00000000" w:rsidRDefault="00000000" w:rsidRPr="00000000" w14:paraId="0000014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and coilin—moving towards function - PMC, accessed June 30, 2025, </w:t>
      </w:r>
      <w:hyperlink r:id="rId68">
        <w:r w:rsidDel="00000000" w:rsidR="00000000" w:rsidRPr="00000000">
          <w:rPr>
            <w:rFonts w:ascii="Google Sans" w:cs="Google Sans" w:eastAsia="Google Sans" w:hAnsi="Google Sans"/>
            <w:color w:val="0000ee"/>
            <w:sz w:val="24"/>
            <w:szCs w:val="24"/>
            <w:u w:val="single"/>
            <w:rtl w:val="0"/>
          </w:rPr>
          <w:t xml:space="preserve">https://pmc.ncbi.nlm.nih.gov/articles/PMC2173504/</w:t>
        </w:r>
      </w:hyperlink>
      <w:r w:rsidDel="00000000" w:rsidR="00000000" w:rsidRPr="00000000">
        <w:rPr>
          <w:rtl w:val="0"/>
        </w:rPr>
      </w:r>
    </w:p>
    <w:p w:rsidR="00000000" w:rsidDel="00000000" w:rsidP="00000000" w:rsidRDefault="00000000" w:rsidRPr="00000000" w14:paraId="0000014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 Vivo Analysis of Cajal Body Movement, Separation, and Joining in Live Human Cells, accessed June 30, 2025, </w:t>
      </w:r>
      <w:hyperlink r:id="rId69">
        <w:r w:rsidDel="00000000" w:rsidR="00000000" w:rsidRPr="00000000">
          <w:rPr>
            <w:rFonts w:ascii="Google Sans" w:cs="Google Sans" w:eastAsia="Google Sans" w:hAnsi="Google Sans"/>
            <w:color w:val="0000ee"/>
            <w:sz w:val="24"/>
            <w:szCs w:val="24"/>
            <w:u w:val="single"/>
            <w:rtl w:val="0"/>
          </w:rPr>
          <w:t xml:space="preserve">https://pmc.ncbi.nlm.nih.gov/articles/PMC2150679/</w:t>
        </w:r>
      </w:hyperlink>
      <w:r w:rsidDel="00000000" w:rsidR="00000000" w:rsidRPr="00000000">
        <w:rPr>
          <w:rtl w:val="0"/>
        </w:rPr>
      </w:r>
    </w:p>
    <w:p w:rsidR="00000000" w:rsidDel="00000000" w:rsidP="00000000" w:rsidRDefault="00000000" w:rsidRPr="00000000" w14:paraId="0000014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body movement is determined by chromatin accessibility and dynamics - PNAS, accessed June 30, 2025, </w:t>
      </w:r>
      <w:hyperlink r:id="rId70">
        <w:r w:rsidDel="00000000" w:rsidR="00000000" w:rsidRPr="00000000">
          <w:rPr>
            <w:rFonts w:ascii="Google Sans" w:cs="Google Sans" w:eastAsia="Google Sans" w:hAnsi="Google Sans"/>
            <w:color w:val="0000ee"/>
            <w:sz w:val="24"/>
            <w:szCs w:val="24"/>
            <w:u w:val="single"/>
            <w:rtl w:val="0"/>
          </w:rPr>
          <w:t xml:space="preserve">https://www.pnas.org/doi/10.1073/pnas.0402958101</w:t>
        </w:r>
      </w:hyperlink>
      <w:r w:rsidDel="00000000" w:rsidR="00000000" w:rsidRPr="00000000">
        <w:rPr>
          <w:rtl w:val="0"/>
        </w:rPr>
      </w:r>
    </w:p>
    <w:p w:rsidR="00000000" w:rsidDel="00000000" w:rsidP="00000000" w:rsidRDefault="00000000" w:rsidRPr="00000000" w14:paraId="0000014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Steady-state dynamics of Cajal body components in the Xenopus germinal vesicle - PMC, accessed June 30, 2025, </w:t>
      </w:r>
      <w:hyperlink r:id="rId71">
        <w:r w:rsidDel="00000000" w:rsidR="00000000" w:rsidRPr="00000000">
          <w:rPr>
            <w:rFonts w:ascii="Google Sans" w:cs="Google Sans" w:eastAsia="Google Sans" w:hAnsi="Google Sans"/>
            <w:color w:val="0000ee"/>
            <w:sz w:val="24"/>
            <w:szCs w:val="24"/>
            <w:u w:val="single"/>
            <w:rtl w:val="0"/>
          </w:rPr>
          <w:t xml:space="preserve">https://pmc.ncbi.nlm.nih.gov/articles/PMC2173734/</w:t>
        </w:r>
      </w:hyperlink>
      <w:r w:rsidDel="00000000" w:rsidR="00000000" w:rsidRPr="00000000">
        <w:rPr>
          <w:rtl w:val="0"/>
        </w:rPr>
      </w:r>
    </w:p>
    <w:p w:rsidR="00000000" w:rsidDel="00000000" w:rsidP="00000000" w:rsidRDefault="00000000" w:rsidRPr="00000000" w14:paraId="0000014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Dynamics of coilin in Cajal bodies of the Xenopus germinal vesicle ..., accessed June 30, 2025, </w:t>
      </w:r>
      <w:hyperlink r:id="rId72">
        <w:r w:rsidDel="00000000" w:rsidR="00000000" w:rsidRPr="00000000">
          <w:rPr>
            <w:rFonts w:ascii="Google Sans" w:cs="Google Sans" w:eastAsia="Google Sans" w:hAnsi="Google Sans"/>
            <w:color w:val="0000ee"/>
            <w:sz w:val="24"/>
            <w:szCs w:val="24"/>
            <w:u w:val="single"/>
            <w:rtl w:val="0"/>
          </w:rPr>
          <w:t xml:space="preserve">https://www.pnas.org/doi/10.1073/pnas.0401106101</w:t>
        </w:r>
      </w:hyperlink>
      <w:r w:rsidDel="00000000" w:rsidR="00000000" w:rsidRPr="00000000">
        <w:rPr>
          <w:rtl w:val="0"/>
        </w:rPr>
      </w:r>
    </w:p>
    <w:p w:rsidR="00000000" w:rsidDel="00000000" w:rsidP="00000000" w:rsidRDefault="00000000" w:rsidRPr="00000000" w14:paraId="0000014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 Bodies, Nucleoli, and Speckles in the Xenopus Oocyte Nucleus Have a Low-Density, Sponge-like Structure | Molecular Biology of the Cell, accessed June 30, 2025, </w:t>
      </w:r>
      <w:hyperlink r:id="rId73">
        <w:r w:rsidDel="00000000" w:rsidR="00000000" w:rsidRPr="00000000">
          <w:rPr>
            <w:rFonts w:ascii="Google Sans" w:cs="Google Sans" w:eastAsia="Google Sans" w:hAnsi="Google Sans"/>
            <w:color w:val="0000ee"/>
            <w:sz w:val="24"/>
            <w:szCs w:val="24"/>
            <w:u w:val="single"/>
            <w:rtl w:val="0"/>
          </w:rPr>
          <w:t xml:space="preserve">https://www.molbiolcell.org/doi/10.1091/mbc.e04-08-0742</w:t>
        </w:r>
      </w:hyperlink>
      <w:r w:rsidDel="00000000" w:rsidR="00000000" w:rsidRPr="00000000">
        <w:rPr>
          <w:rtl w:val="0"/>
        </w:rPr>
      </w:r>
    </w:p>
    <w:p w:rsidR="00000000" w:rsidDel="00000000" w:rsidP="00000000" w:rsidRDefault="00000000" w:rsidRPr="00000000" w14:paraId="0000014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Cajal-body formation correlates with differential coilin phosphorylation in primary and transformed cell lines - PubMed Central, accessed June 30, 2025, </w:t>
      </w:r>
      <w:hyperlink r:id="rId74">
        <w:r w:rsidDel="00000000" w:rsidR="00000000" w:rsidRPr="00000000">
          <w:rPr>
            <w:rFonts w:ascii="Google Sans" w:cs="Google Sans" w:eastAsia="Google Sans" w:hAnsi="Google Sans"/>
            <w:color w:val="0000ee"/>
            <w:sz w:val="24"/>
            <w:szCs w:val="24"/>
            <w:u w:val="single"/>
            <w:rtl w:val="0"/>
          </w:rPr>
          <w:t xml:space="preserve">https://pmc.ncbi.nlm.nih.gov/articles/PMC2684838/</w:t>
        </w:r>
      </w:hyperlink>
      <w:r w:rsidDel="00000000" w:rsidR="00000000" w:rsidRPr="00000000">
        <w:rPr>
          <w:rtl w:val="0"/>
        </w:rPr>
      </w:r>
    </w:p>
    <w:p w:rsidR="00000000" w:rsidDel="00000000" w:rsidP="00000000" w:rsidRDefault="00000000" w:rsidRPr="00000000" w14:paraId="0000014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Cajal-body formation correlates with differential coilin phosphorylation in primary and transformed cell lines - Company of Biologists journals, accessed June 30, 2025, </w:t>
      </w:r>
      <w:hyperlink r:id="rId75">
        <w:r w:rsidDel="00000000" w:rsidR="00000000" w:rsidRPr="00000000">
          <w:rPr>
            <w:rFonts w:ascii="Google Sans" w:cs="Google Sans" w:eastAsia="Google Sans" w:hAnsi="Google Sans"/>
            <w:color w:val="0000ee"/>
            <w:sz w:val="24"/>
            <w:szCs w:val="24"/>
            <w:u w:val="single"/>
            <w:rtl w:val="0"/>
          </w:rPr>
          <w:t xml:space="preserve">https://journals.biologists.com/jcs/article/122/11/1872/35375/Cajal-body-formation-correlates-with-differential</w:t>
        </w:r>
      </w:hyperlink>
      <w:r w:rsidDel="00000000" w:rsidR="00000000" w:rsidRPr="00000000">
        <w:rPr>
          <w:rtl w:val="0"/>
        </w:rPr>
      </w:r>
    </w:p>
    <w:p w:rsidR="00000000" w:rsidDel="00000000" w:rsidP="00000000" w:rsidRDefault="00000000" w:rsidRPr="00000000" w14:paraId="0000014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Keeping up with the condensates: The retention, gain, and loss of nuclear membrane-less organelles - Frontiers, accessed June 30, 2025, </w:t>
      </w:r>
      <w:hyperlink r:id="rId76">
        <w:r w:rsidDel="00000000" w:rsidR="00000000" w:rsidRPr="00000000">
          <w:rPr>
            <w:rFonts w:ascii="Google Sans" w:cs="Google Sans" w:eastAsia="Google Sans" w:hAnsi="Google Sans"/>
            <w:color w:val="0000ee"/>
            <w:sz w:val="24"/>
            <w:szCs w:val="24"/>
            <w:u w:val="single"/>
            <w:rtl w:val="0"/>
          </w:rPr>
          <w:t xml:space="preserve">https://www.frontiersin.org/journals/molecular-biosciences/articles/10.3389/fmolb.2022.998363/full</w:t>
        </w:r>
      </w:hyperlink>
      <w:r w:rsidDel="00000000" w:rsidR="00000000" w:rsidRPr="00000000">
        <w:rPr>
          <w:rtl w:val="0"/>
        </w:rPr>
      </w:r>
    </w:p>
    <w:p w:rsidR="00000000" w:rsidDel="00000000" w:rsidP="00000000" w:rsidRDefault="00000000" w:rsidRPr="00000000" w14:paraId="0000014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 vivo kinetics of U4/U6·U5 tri-snRNP formation in Cajal bodies, accessed June 30, 2025, </w:t>
      </w:r>
      <w:hyperlink r:id="rId77">
        <w:r w:rsidDel="00000000" w:rsidR="00000000" w:rsidRPr="00000000">
          <w:rPr>
            <w:rFonts w:ascii="Google Sans" w:cs="Google Sans" w:eastAsia="Google Sans" w:hAnsi="Google Sans"/>
            <w:color w:val="0000ee"/>
            <w:sz w:val="24"/>
            <w:szCs w:val="24"/>
            <w:u w:val="single"/>
            <w:rtl w:val="0"/>
          </w:rPr>
          <w:t xml:space="preserve">https://www.molbiolcell.org/doi/10.1091/mbc.e10-07-0560</w:t>
        </w:r>
      </w:hyperlink>
      <w:r w:rsidDel="00000000" w:rsidR="00000000" w:rsidRPr="00000000">
        <w:rPr>
          <w:rtl w:val="0"/>
        </w:rPr>
      </w:r>
    </w:p>
    <w:p w:rsidR="00000000" w:rsidDel="00000000" w:rsidP="00000000" w:rsidRDefault="00000000" w:rsidRPr="00000000" w14:paraId="0000014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PML Nuclear Bodies - PMC, accessed June 30, 2025, </w:t>
      </w:r>
      <w:hyperlink r:id="rId78">
        <w:r w:rsidDel="00000000" w:rsidR="00000000" w:rsidRPr="00000000">
          <w:rPr>
            <w:rFonts w:ascii="Google Sans" w:cs="Google Sans" w:eastAsia="Google Sans" w:hAnsi="Google Sans"/>
            <w:color w:val="0000ee"/>
            <w:sz w:val="24"/>
            <w:szCs w:val="24"/>
            <w:u w:val="single"/>
            <w:rtl w:val="0"/>
          </w:rPr>
          <w:t xml:space="preserve">https://pmc.ncbi.nlm.nih.gov/articles/PMC2857171/</w:t>
        </w:r>
      </w:hyperlink>
      <w:r w:rsidDel="00000000" w:rsidR="00000000" w:rsidRPr="00000000">
        <w:rPr>
          <w:rtl w:val="0"/>
        </w:rPr>
      </w:r>
    </w:p>
    <w:p w:rsidR="00000000" w:rsidDel="00000000" w:rsidP="00000000" w:rsidRDefault="00000000" w:rsidRPr="00000000" w14:paraId="0000014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PML Nuclear bodies: the cancer connection and beyond - PubMed, accessed June 30, 2025, </w:t>
      </w:r>
      <w:hyperlink r:id="rId79">
        <w:r w:rsidDel="00000000" w:rsidR="00000000" w:rsidRPr="00000000">
          <w:rPr>
            <w:rFonts w:ascii="Google Sans" w:cs="Google Sans" w:eastAsia="Google Sans" w:hAnsi="Google Sans"/>
            <w:color w:val="0000ee"/>
            <w:sz w:val="24"/>
            <w:szCs w:val="24"/>
            <w:u w:val="single"/>
            <w:rtl w:val="0"/>
          </w:rPr>
          <w:t xml:space="preserve">https://pubmed.ncbi.nlm.nih.gov/38411156/</w:t>
        </w:r>
      </w:hyperlink>
      <w:r w:rsidDel="00000000" w:rsidR="00000000" w:rsidRPr="00000000">
        <w:rPr>
          <w:rtl w:val="0"/>
        </w:rPr>
      </w:r>
    </w:p>
    <w:p w:rsidR="00000000" w:rsidDel="00000000" w:rsidP="00000000" w:rsidRDefault="00000000" w:rsidRPr="00000000" w14:paraId="0000014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PML nuclear bodies and chromatin dynamics: catch me if you can! - PMC, accessed June 30, 2025, </w:t>
      </w:r>
      <w:hyperlink r:id="rId80">
        <w:r w:rsidDel="00000000" w:rsidR="00000000" w:rsidRPr="00000000">
          <w:rPr>
            <w:rFonts w:ascii="Google Sans" w:cs="Google Sans" w:eastAsia="Google Sans" w:hAnsi="Google Sans"/>
            <w:color w:val="0000ee"/>
            <w:sz w:val="24"/>
            <w:szCs w:val="24"/>
            <w:u w:val="single"/>
            <w:rtl w:val="0"/>
          </w:rPr>
          <w:t xml:space="preserve">https://pmc.ncbi.nlm.nih.gov/articles/PMC7708061/</w:t>
        </w:r>
      </w:hyperlink>
      <w:r w:rsidDel="00000000" w:rsidR="00000000" w:rsidRPr="00000000">
        <w:rPr>
          <w:rtl w:val="0"/>
        </w:rPr>
      </w:r>
    </w:p>
    <w:p w:rsidR="00000000" w:rsidDel="00000000" w:rsidP="00000000" w:rsidRDefault="00000000" w:rsidRPr="00000000" w14:paraId="0000014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Arsenic-Induced SUMO-Dependent Recruitment of RNF4 into PML ..., accessed June 30, 2025, </w:t>
      </w:r>
      <w:hyperlink r:id="rId81">
        <w:r w:rsidDel="00000000" w:rsidR="00000000" w:rsidRPr="00000000">
          <w:rPr>
            <w:rFonts w:ascii="Google Sans" w:cs="Google Sans" w:eastAsia="Google Sans" w:hAnsi="Google Sans"/>
            <w:color w:val="0000ee"/>
            <w:sz w:val="24"/>
            <w:szCs w:val="24"/>
            <w:u w:val="single"/>
            <w:rtl w:val="0"/>
          </w:rPr>
          <w:t xml:space="preserve">https://www.molbiolcell.org/doi/10.1091/mbc.e10-05-0449</w:t>
        </w:r>
      </w:hyperlink>
      <w:r w:rsidDel="00000000" w:rsidR="00000000" w:rsidRPr="00000000">
        <w:rPr>
          <w:rtl w:val="0"/>
        </w:rPr>
      </w:r>
    </w:p>
    <w:p w:rsidR="00000000" w:rsidDel="00000000" w:rsidP="00000000" w:rsidRDefault="00000000" w:rsidRPr="00000000" w14:paraId="0000014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PML Bodies in Mitosis - MDPI, accessed June 30, 2025, </w:t>
      </w:r>
      <w:hyperlink r:id="rId82">
        <w:r w:rsidDel="00000000" w:rsidR="00000000" w:rsidRPr="00000000">
          <w:rPr>
            <w:rFonts w:ascii="Google Sans" w:cs="Google Sans" w:eastAsia="Google Sans" w:hAnsi="Google Sans"/>
            <w:color w:val="0000ee"/>
            <w:sz w:val="24"/>
            <w:szCs w:val="24"/>
            <w:u w:val="single"/>
            <w:rtl w:val="0"/>
          </w:rPr>
          <w:t xml:space="preserve">https://www.mdpi.com/2073-4409/8/8/893</w:t>
        </w:r>
      </w:hyperlink>
      <w:r w:rsidDel="00000000" w:rsidR="00000000" w:rsidRPr="00000000">
        <w:rPr>
          <w:rtl w:val="0"/>
        </w:rPr>
      </w:r>
    </w:p>
    <w:p w:rsidR="00000000" w:rsidDel="00000000" w:rsidP="00000000" w:rsidRDefault="00000000" w:rsidRPr="00000000" w14:paraId="0000015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Emerging Role of PML Nuclear Bodies in Innate Immune Signaling - PubMed, accessed June 30, 2025, </w:t>
      </w:r>
      <w:hyperlink r:id="rId83">
        <w:r w:rsidDel="00000000" w:rsidR="00000000" w:rsidRPr="00000000">
          <w:rPr>
            <w:rFonts w:ascii="Google Sans" w:cs="Google Sans" w:eastAsia="Google Sans" w:hAnsi="Google Sans"/>
            <w:color w:val="0000ee"/>
            <w:sz w:val="24"/>
            <w:szCs w:val="24"/>
            <w:u w:val="single"/>
            <w:rtl w:val="0"/>
          </w:rPr>
          <w:t xml:space="preserve">https://pubmed.ncbi.nlm.nih.gov/27053550/</w:t>
        </w:r>
      </w:hyperlink>
      <w:r w:rsidDel="00000000" w:rsidR="00000000" w:rsidRPr="00000000">
        <w:rPr>
          <w:rtl w:val="0"/>
        </w:rPr>
      </w:r>
    </w:p>
    <w:p w:rsidR="00000000" w:rsidDel="00000000" w:rsidP="00000000" w:rsidRDefault="00000000" w:rsidRPr="00000000" w14:paraId="0000015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Cytoplasmic PML: from molecular regulation to biological functions - PubMed, accessed June 30, 2025, </w:t>
      </w:r>
      <w:hyperlink r:id="rId84">
        <w:r w:rsidDel="00000000" w:rsidR="00000000" w:rsidRPr="00000000">
          <w:rPr>
            <w:rFonts w:ascii="Google Sans" w:cs="Google Sans" w:eastAsia="Google Sans" w:hAnsi="Google Sans"/>
            <w:color w:val="0000ee"/>
            <w:sz w:val="24"/>
            <w:szCs w:val="24"/>
            <w:u w:val="single"/>
            <w:rtl w:val="0"/>
          </w:rPr>
          <w:t xml:space="preserve">https://pubmed.ncbi.nlm.nih.gov/24288198/</w:t>
        </w:r>
      </w:hyperlink>
      <w:r w:rsidDel="00000000" w:rsidR="00000000" w:rsidRPr="00000000">
        <w:rPr>
          <w:rtl w:val="0"/>
        </w:rPr>
      </w:r>
    </w:p>
    <w:p w:rsidR="00000000" w:rsidDel="00000000" w:rsidP="00000000" w:rsidRDefault="00000000" w:rsidRPr="00000000" w14:paraId="0000015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PML nuclear bodies: regulation, function and therapeutic perspectives - PubMed, accessed June 30, 2025, </w:t>
      </w:r>
      <w:hyperlink r:id="rId85">
        <w:r w:rsidDel="00000000" w:rsidR="00000000" w:rsidRPr="00000000">
          <w:rPr>
            <w:rFonts w:ascii="Google Sans" w:cs="Google Sans" w:eastAsia="Google Sans" w:hAnsi="Google Sans"/>
            <w:color w:val="0000ee"/>
            <w:sz w:val="24"/>
            <w:szCs w:val="24"/>
            <w:u w:val="single"/>
            <w:rtl w:val="0"/>
          </w:rPr>
          <w:t xml:space="preserve">https://pubmed.ncbi.nlm.nih.gov/25138686/</w:t>
        </w:r>
      </w:hyperlink>
      <w:r w:rsidDel="00000000" w:rsidR="00000000" w:rsidRPr="00000000">
        <w:rPr>
          <w:rtl w:val="0"/>
        </w:rPr>
      </w:r>
    </w:p>
    <w:p w:rsidR="00000000" w:rsidDel="00000000" w:rsidP="00000000" w:rsidRDefault="00000000" w:rsidRPr="00000000" w14:paraId="0000015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Promyelocytic leukemia nuclear bodies behave as DNA damage ..., accessed June 30, 2025, </w:t>
      </w:r>
      <w:hyperlink r:id="rId86">
        <w:r w:rsidDel="00000000" w:rsidR="00000000" w:rsidRPr="00000000">
          <w:rPr>
            <w:rFonts w:ascii="Google Sans" w:cs="Google Sans" w:eastAsia="Google Sans" w:hAnsi="Google Sans"/>
            <w:color w:val="0000ee"/>
            <w:sz w:val="24"/>
            <w:szCs w:val="24"/>
            <w:u w:val="single"/>
            <w:rtl w:val="0"/>
          </w:rPr>
          <w:t xml:space="preserve">https://pmc.ncbi.nlm.nih.gov/articles/PMC2064496/</w:t>
        </w:r>
      </w:hyperlink>
      <w:r w:rsidDel="00000000" w:rsidR="00000000" w:rsidRPr="00000000">
        <w:rPr>
          <w:rtl w:val="0"/>
        </w:rPr>
      </w:r>
    </w:p>
    <w:p w:rsidR="00000000" w:rsidDel="00000000" w:rsidP="00000000" w:rsidRDefault="00000000" w:rsidRPr="00000000" w14:paraId="0000015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 PML protein nucleolar associations with persistent DNA damage lesions in response to nucleolar stress and senescence-inducing stimuli | Aging, accessed June 30, 2025, </w:t>
      </w:r>
      <w:hyperlink r:id="rId87">
        <w:r w:rsidDel="00000000" w:rsidR="00000000" w:rsidRPr="00000000">
          <w:rPr>
            <w:rFonts w:ascii="Google Sans" w:cs="Google Sans" w:eastAsia="Google Sans" w:hAnsi="Google Sans"/>
            <w:color w:val="0000ee"/>
            <w:sz w:val="24"/>
            <w:szCs w:val="24"/>
            <w:u w:val="single"/>
            <w:rtl w:val="0"/>
          </w:rPr>
          <w:t xml:space="preserve">https://www.aging-us.com/article/102248/text</w:t>
        </w:r>
      </w:hyperlink>
      <w:r w:rsidDel="00000000" w:rsidR="00000000" w:rsidRPr="00000000">
        <w:rPr>
          <w:rtl w:val="0"/>
        </w:rPr>
      </w:r>
    </w:p>
    <w:p w:rsidR="00000000" w:rsidDel="00000000" w:rsidP="00000000" w:rsidRDefault="00000000" w:rsidRPr="00000000" w14:paraId="0000015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PML Body Component Sp100A Is a Cytosolic Responder to IFN and Activator of Antiviral ISGs, accessed June 30, 2025, </w:t>
      </w:r>
      <w:hyperlink r:id="rId88">
        <w:r w:rsidDel="00000000" w:rsidR="00000000" w:rsidRPr="00000000">
          <w:rPr>
            <w:rFonts w:ascii="Google Sans" w:cs="Google Sans" w:eastAsia="Google Sans" w:hAnsi="Google Sans"/>
            <w:color w:val="0000ee"/>
            <w:sz w:val="24"/>
            <w:szCs w:val="24"/>
            <w:u w:val="single"/>
            <w:rtl w:val="0"/>
          </w:rPr>
          <w:t xml:space="preserve">https://pmc.ncbi.nlm.nih.gov/articles/PMC9765618/</w:t>
        </w:r>
      </w:hyperlink>
      <w:r w:rsidDel="00000000" w:rsidR="00000000" w:rsidRPr="00000000">
        <w:rPr>
          <w:rtl w:val="0"/>
        </w:rPr>
      </w:r>
    </w:p>
    <w:p w:rsidR="00000000" w:rsidDel="00000000" w:rsidP="00000000" w:rsidRDefault="00000000" w:rsidRPr="00000000" w14:paraId="0000015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PML Nuclear bodies: the cancer connection and beyond, accessed June 30, 2025, </w:t>
      </w:r>
      <w:hyperlink r:id="rId89">
        <w:r w:rsidDel="00000000" w:rsidR="00000000" w:rsidRPr="00000000">
          <w:rPr>
            <w:rFonts w:ascii="Google Sans" w:cs="Google Sans" w:eastAsia="Google Sans" w:hAnsi="Google Sans"/>
            <w:color w:val="0000ee"/>
            <w:sz w:val="24"/>
            <w:szCs w:val="24"/>
            <w:u w:val="single"/>
            <w:rtl w:val="0"/>
          </w:rPr>
          <w:t xml:space="preserve">https://www.tandfonline.com/doi/full/10.1080/19491034.2024.2321265</w:t>
        </w:r>
      </w:hyperlink>
      <w:r w:rsidDel="00000000" w:rsidR="00000000" w:rsidRPr="00000000">
        <w:rPr>
          <w:rtl w:val="0"/>
        </w:rPr>
      </w:r>
    </w:p>
    <w:p w:rsidR="00000000" w:rsidDel="00000000" w:rsidP="00000000" w:rsidRDefault="00000000" w:rsidRPr="00000000" w14:paraId="0000015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 the Prevalence and Roles of Proteins Undergoing Liquid-Liquid Phase Separation in the Biogenesis of PML-Bodies - PubMed, accessed June 30, 2025, </w:t>
      </w:r>
      <w:hyperlink r:id="rId90">
        <w:r w:rsidDel="00000000" w:rsidR="00000000" w:rsidRPr="00000000">
          <w:rPr>
            <w:rFonts w:ascii="Google Sans" w:cs="Google Sans" w:eastAsia="Google Sans" w:hAnsi="Google Sans"/>
            <w:color w:val="0000ee"/>
            <w:sz w:val="24"/>
            <w:szCs w:val="24"/>
            <w:u w:val="single"/>
            <w:rtl w:val="0"/>
          </w:rPr>
          <w:t xml:space="preserve">https://pubmed.ncbi.nlm.nih.gov/38136675/</w:t>
        </w:r>
      </w:hyperlink>
      <w:r w:rsidDel="00000000" w:rsidR="00000000" w:rsidRPr="00000000">
        <w:rPr>
          <w:rtl w:val="0"/>
        </w:rPr>
      </w:r>
    </w:p>
    <w:p w:rsidR="00000000" w:rsidDel="00000000" w:rsidP="00000000" w:rsidRDefault="00000000" w:rsidRPr="00000000" w14:paraId="0000015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On the Prevalence and Roles of Proteins Undergoing Liquid–Liquid Phase Separation in the Biogenesis of PML-Bodies - ResearchGate, accessed June 30, 2025, </w:t>
      </w:r>
      <w:hyperlink r:id="rId91">
        <w:r w:rsidDel="00000000" w:rsidR="00000000" w:rsidRPr="00000000">
          <w:rPr>
            <w:rFonts w:ascii="Google Sans" w:cs="Google Sans" w:eastAsia="Google Sans" w:hAnsi="Google Sans"/>
            <w:color w:val="0000ee"/>
            <w:sz w:val="24"/>
            <w:szCs w:val="24"/>
            <w:u w:val="single"/>
            <w:rtl w:val="0"/>
          </w:rPr>
          <w:t xml:space="preserve">https://www.researchgate.net/publication/376627171_On_the_Prevalence_and_Roles_of_Proteins_Undergoing_Liquid-Liquid_Phase_Separation_in_the_Biogenesis_of_PML-Bodies</w:t>
        </w:r>
      </w:hyperlink>
      <w:r w:rsidDel="00000000" w:rsidR="00000000" w:rsidRPr="00000000">
        <w:rPr>
          <w:rtl w:val="0"/>
        </w:rPr>
      </w:r>
    </w:p>
    <w:p w:rsidR="00000000" w:rsidDel="00000000" w:rsidP="00000000" w:rsidRDefault="00000000" w:rsidRPr="00000000" w14:paraId="0000015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Evidence of the Importance of Weak Interactions in the Formation of PML-Bodies, accessed June 30, 2025, </w:t>
      </w:r>
      <w:hyperlink r:id="rId92">
        <w:r w:rsidDel="00000000" w:rsidR="00000000" w:rsidRPr="00000000">
          <w:rPr>
            <w:rFonts w:ascii="Google Sans" w:cs="Google Sans" w:eastAsia="Google Sans" w:hAnsi="Google Sans"/>
            <w:color w:val="0000ee"/>
            <w:sz w:val="24"/>
            <w:szCs w:val="24"/>
            <w:u w:val="single"/>
            <w:rtl w:val="0"/>
          </w:rPr>
          <w:t xml:space="preserve">https://www.mdpi.com/1422-0067/23/3/1613</w:t>
        </w:r>
      </w:hyperlink>
      <w:r w:rsidDel="00000000" w:rsidR="00000000" w:rsidRPr="00000000">
        <w:rPr>
          <w:rtl w:val="0"/>
        </w:rPr>
      </w:r>
    </w:p>
    <w:p w:rsidR="00000000" w:rsidDel="00000000" w:rsidP="00000000" w:rsidRDefault="00000000" w:rsidRPr="00000000" w14:paraId="0000015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number of PML nuclear bodies increases in early S phase by a fission mechanism, accessed June 30, 2025, </w:t>
      </w:r>
      <w:hyperlink r:id="rId93">
        <w:r w:rsidDel="00000000" w:rsidR="00000000" w:rsidRPr="00000000">
          <w:rPr>
            <w:rFonts w:ascii="Google Sans" w:cs="Google Sans" w:eastAsia="Google Sans" w:hAnsi="Google Sans"/>
            <w:color w:val="0000ee"/>
            <w:sz w:val="24"/>
            <w:szCs w:val="24"/>
            <w:u w:val="single"/>
            <w:rtl w:val="0"/>
          </w:rPr>
          <w:t xml:space="preserve">https://journals.biologists.com/jcs/article/119/6/1026/29529/The-number-of-PML-nuclear-bodies-increases-in</w:t>
        </w:r>
      </w:hyperlink>
      <w:r w:rsidDel="00000000" w:rsidR="00000000" w:rsidRPr="00000000">
        <w:rPr>
          <w:rtl w:val="0"/>
        </w:rPr>
      </w:r>
    </w:p>
    <w:p w:rsidR="00000000" w:rsidDel="00000000" w:rsidP="00000000" w:rsidRDefault="00000000" w:rsidRPr="00000000" w14:paraId="0000015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Dynamics of component exchange at PML nuclear bodies - Company of Biologists journals, accessed June 30, 2025, </w:t>
      </w:r>
      <w:hyperlink r:id="rId94">
        <w:r w:rsidDel="00000000" w:rsidR="00000000" w:rsidRPr="00000000">
          <w:rPr>
            <w:rFonts w:ascii="Google Sans" w:cs="Google Sans" w:eastAsia="Google Sans" w:hAnsi="Google Sans"/>
            <w:color w:val="0000ee"/>
            <w:sz w:val="24"/>
            <w:szCs w:val="24"/>
            <w:u w:val="single"/>
            <w:rtl w:val="0"/>
          </w:rPr>
          <w:t xml:space="preserve">https://journals.biologists.com/jcs/article/121/16/2731/30180/Dynamics-of-component-exchange-at-PML-nuclear</w:t>
        </w:r>
      </w:hyperlink>
      <w:r w:rsidDel="00000000" w:rsidR="00000000" w:rsidRPr="00000000">
        <w:rPr>
          <w:rtl w:val="0"/>
        </w:rPr>
      </w:r>
    </w:p>
    <w:p w:rsidR="00000000" w:rsidDel="00000000" w:rsidP="00000000" w:rsidRDefault="00000000" w:rsidRPr="00000000" w14:paraId="0000015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body phase separation drives telomere clustering in ALT cancer cells - PMC, accessed June 30, 2025, </w:t>
      </w:r>
      <w:hyperlink r:id="rId95">
        <w:r w:rsidDel="00000000" w:rsidR="00000000" w:rsidRPr="00000000">
          <w:rPr>
            <w:rFonts w:ascii="Google Sans" w:cs="Google Sans" w:eastAsia="Google Sans" w:hAnsi="Google Sans"/>
            <w:color w:val="0000ee"/>
            <w:sz w:val="24"/>
            <w:szCs w:val="24"/>
            <w:u w:val="single"/>
            <w:rtl w:val="0"/>
          </w:rPr>
          <w:t xml:space="preserve">https://pmc.ncbi.nlm.nih.gov/articles/PMC7543070/</w:t>
        </w:r>
      </w:hyperlink>
      <w:r w:rsidDel="00000000" w:rsidR="00000000" w:rsidRPr="00000000">
        <w:rPr>
          <w:rtl w:val="0"/>
        </w:rPr>
      </w:r>
    </w:p>
    <w:p w:rsidR="00000000" w:rsidDel="00000000" w:rsidP="00000000" w:rsidRDefault="00000000" w:rsidRPr="00000000" w14:paraId="0000015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PML Body Component Sp100A Is a Cytosolic Responder to IFN and Activator of Antiviral ISGs | mBio - ASM Journals, accessed June 30, 2025, </w:t>
      </w:r>
      <w:hyperlink r:id="rId96">
        <w:r w:rsidDel="00000000" w:rsidR="00000000" w:rsidRPr="00000000">
          <w:rPr>
            <w:rFonts w:ascii="Google Sans" w:cs="Google Sans" w:eastAsia="Google Sans" w:hAnsi="Google Sans"/>
            <w:color w:val="0000ee"/>
            <w:sz w:val="24"/>
            <w:szCs w:val="24"/>
            <w:u w:val="single"/>
            <w:rtl w:val="0"/>
          </w:rPr>
          <w:t xml:space="preserve">https://journals.asm.org/doi/abs/10.1128/mbio.02044-22</w:t>
        </w:r>
      </w:hyperlink>
      <w:r w:rsidDel="00000000" w:rsidR="00000000" w:rsidRPr="00000000">
        <w:rPr>
          <w:rtl w:val="0"/>
        </w:rPr>
      </w:r>
    </w:p>
    <w:p w:rsidR="00000000" w:rsidDel="00000000" w:rsidP="00000000" w:rsidRDefault="00000000" w:rsidRPr="00000000" w14:paraId="0000015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Phase separation of RNA-binding proteins in physiology and disease: An introduction to the JBC Reviews thematic series, accessed June 30, 2025, </w:t>
      </w:r>
      <w:hyperlink r:id="rId97">
        <w:r w:rsidDel="00000000" w:rsidR="00000000" w:rsidRPr="00000000">
          <w:rPr>
            <w:rFonts w:ascii="Google Sans" w:cs="Google Sans" w:eastAsia="Google Sans" w:hAnsi="Google Sans"/>
            <w:color w:val="0000ee"/>
            <w:sz w:val="24"/>
            <w:szCs w:val="24"/>
            <w:u w:val="single"/>
            <w:rtl w:val="0"/>
          </w:rPr>
          <w:t xml:space="preserve">https://www.med.upenn.edu/shorterlab/Papers/Member%20Papers/J.%20Biol.%20Chem.-2019-Shorter-jbc.REV119.007944.pdf</w:t>
        </w:r>
      </w:hyperlink>
      <w:r w:rsidDel="00000000" w:rsidR="00000000" w:rsidRPr="00000000">
        <w:rPr>
          <w:rtl w:val="0"/>
        </w:rPr>
      </w:r>
    </w:p>
    <w:p w:rsidR="00000000" w:rsidDel="00000000" w:rsidP="00000000" w:rsidRDefault="00000000" w:rsidRPr="00000000" w14:paraId="0000015F">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Emerging roles for the nucleolus in development and stem cells - Company of Biologists journals, accessed June 30, 2025, </w:t>
      </w:r>
      <w:hyperlink r:id="rId98">
        <w:r w:rsidDel="00000000" w:rsidR="00000000" w:rsidRPr="00000000">
          <w:rPr>
            <w:rFonts w:ascii="Google Sans" w:cs="Google Sans" w:eastAsia="Google Sans" w:hAnsi="Google Sans"/>
            <w:color w:val="0000ee"/>
            <w:sz w:val="24"/>
            <w:szCs w:val="24"/>
            <w:u w:val="single"/>
            <w:rtl w:val="0"/>
          </w:rPr>
          <w:t xml:space="preserve">https://journals.biologists.com/dev/article/152/9/dev204696/367987/Emerging-roles-for-the-nucleolus-in-development</w:t>
        </w:r>
      </w:hyperlink>
      <w:r w:rsidDel="00000000" w:rsidR="00000000" w:rsidRPr="00000000">
        <w:rPr>
          <w:rtl w:val="0"/>
        </w:rPr>
      </w:r>
    </w:p>
    <w:p w:rsidR="00000000" w:rsidDel="00000000" w:rsidP="00000000" w:rsidRDefault="00000000" w:rsidRPr="00000000" w14:paraId="00000160">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speckles regulate functional programs in cancer - PMC - PubMed Central, accessed June 30, 2025, </w:t>
      </w:r>
      <w:hyperlink r:id="rId99">
        <w:r w:rsidDel="00000000" w:rsidR="00000000" w:rsidRPr="00000000">
          <w:rPr>
            <w:rFonts w:ascii="Google Sans" w:cs="Google Sans" w:eastAsia="Google Sans" w:hAnsi="Google Sans"/>
            <w:color w:val="0000ee"/>
            <w:sz w:val="24"/>
            <w:szCs w:val="24"/>
            <w:u w:val="single"/>
            <w:rtl w:val="0"/>
          </w:rPr>
          <w:t xml:space="preserve">https://pmc.ncbi.nlm.nih.gov/articles/PMC12039181/</w:t>
        </w:r>
      </w:hyperlink>
      <w:r w:rsidDel="00000000" w:rsidR="00000000" w:rsidRPr="00000000">
        <w:rPr>
          <w:rtl w:val="0"/>
        </w:rPr>
      </w:r>
    </w:p>
    <w:p w:rsidR="00000000" w:rsidDel="00000000" w:rsidP="00000000" w:rsidRDefault="00000000" w:rsidRPr="00000000" w14:paraId="00000161">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speckles regulate functional programs in cancer | Request PDF - ResearchGate, accessed June 30, 2025, </w:t>
      </w:r>
      <w:hyperlink r:id="rId100">
        <w:r w:rsidDel="00000000" w:rsidR="00000000" w:rsidRPr="00000000">
          <w:rPr>
            <w:rFonts w:ascii="Google Sans" w:cs="Google Sans" w:eastAsia="Google Sans" w:hAnsi="Google Sans"/>
            <w:color w:val="0000ee"/>
            <w:sz w:val="24"/>
            <w:szCs w:val="24"/>
            <w:u w:val="single"/>
            <w:rtl w:val="0"/>
          </w:rPr>
          <w:t xml:space="preserve">https://www.researchgate.net/publication/387673156_Nuclear_speckles_regulate_functional_programs_in_cancer</w:t>
        </w:r>
      </w:hyperlink>
      <w:r w:rsidDel="00000000" w:rsidR="00000000" w:rsidRPr="00000000">
        <w:rPr>
          <w:rtl w:val="0"/>
        </w:rPr>
      </w:r>
    </w:p>
    <w:p w:rsidR="00000000" w:rsidDel="00000000" w:rsidP="00000000" w:rsidRDefault="00000000" w:rsidRPr="00000000" w14:paraId="00000162">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bodies protect phase separated proteins from degradation in stressed proteome, accessed June 30, 2025, </w:t>
      </w:r>
      <w:hyperlink r:id="rId101">
        <w:r w:rsidDel="00000000" w:rsidR="00000000" w:rsidRPr="00000000">
          <w:rPr>
            <w:rFonts w:ascii="Google Sans" w:cs="Google Sans" w:eastAsia="Google Sans" w:hAnsi="Google Sans"/>
            <w:color w:val="0000ee"/>
            <w:sz w:val="24"/>
            <w:szCs w:val="24"/>
            <w:u w:val="single"/>
            <w:rtl w:val="0"/>
          </w:rPr>
          <w:t xml:space="preserve">https://elifesciences.org/reviewed-preprints/88237v1</w:t>
        </w:r>
      </w:hyperlink>
      <w:r w:rsidDel="00000000" w:rsidR="00000000" w:rsidRPr="00000000">
        <w:rPr>
          <w:rtl w:val="0"/>
        </w:rPr>
      </w:r>
    </w:p>
    <w:p w:rsidR="00000000" w:rsidDel="00000000" w:rsidP="00000000" w:rsidRDefault="00000000" w:rsidRPr="00000000" w14:paraId="00000163">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Aberrant Phase Transitions: Side Effects and Novel ... - Frontiers, accessed June 30, 2025, </w:t>
      </w:r>
      <w:hyperlink r:id="rId102">
        <w:r w:rsidDel="00000000" w:rsidR="00000000" w:rsidRPr="00000000">
          <w:rPr>
            <w:rFonts w:ascii="Google Sans" w:cs="Google Sans" w:eastAsia="Google Sans" w:hAnsi="Google Sans"/>
            <w:color w:val="0000ee"/>
            <w:sz w:val="24"/>
            <w:szCs w:val="24"/>
            <w:u w:val="single"/>
            <w:rtl w:val="0"/>
          </w:rPr>
          <w:t xml:space="preserve">https://www.frontiersin.org/journals/genetics/articles/10.3389/fgene.2019.00173/full</w:t>
        </w:r>
      </w:hyperlink>
      <w:r w:rsidDel="00000000" w:rsidR="00000000" w:rsidRPr="00000000">
        <w:rPr>
          <w:rtl w:val="0"/>
        </w:rPr>
      </w:r>
    </w:p>
    <w:p w:rsidR="00000000" w:rsidDel="00000000" w:rsidP="00000000" w:rsidRDefault="00000000" w:rsidRPr="00000000" w14:paraId="00000164">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FUS-dependent liquid–liquid phase separation is important for DNA repair initiation | Journal of Cell Biology | Rockefeller University Press, accessed June 30, 2025, </w:t>
      </w:r>
      <w:hyperlink r:id="rId103">
        <w:r w:rsidDel="00000000" w:rsidR="00000000" w:rsidRPr="00000000">
          <w:rPr>
            <w:rFonts w:ascii="Google Sans" w:cs="Google Sans" w:eastAsia="Google Sans" w:hAnsi="Google Sans"/>
            <w:color w:val="0000ee"/>
            <w:sz w:val="24"/>
            <w:szCs w:val="24"/>
            <w:u w:val="single"/>
            <w:rtl w:val="0"/>
          </w:rPr>
          <w:t xml:space="preserve">https://rupress.org/jcb/article/220/5/e202008030/211877/FUS-dependent-liquid-liquid-phase-separation-is</w:t>
        </w:r>
      </w:hyperlink>
      <w:r w:rsidDel="00000000" w:rsidR="00000000" w:rsidRPr="00000000">
        <w:rPr>
          <w:rtl w:val="0"/>
        </w:rPr>
      </w:r>
    </w:p>
    <w:p w:rsidR="00000000" w:rsidDel="00000000" w:rsidP="00000000" w:rsidRDefault="00000000" w:rsidRPr="00000000" w14:paraId="00000165">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TDP-43 in nuclear condensates: where, how, and why | Biochemical Society Transactions, accessed June 30, 2025, </w:t>
      </w:r>
      <w:hyperlink r:id="rId104">
        <w:r w:rsidDel="00000000" w:rsidR="00000000" w:rsidRPr="00000000">
          <w:rPr>
            <w:rFonts w:ascii="Google Sans" w:cs="Google Sans" w:eastAsia="Google Sans" w:hAnsi="Google Sans"/>
            <w:color w:val="0000ee"/>
            <w:sz w:val="24"/>
            <w:szCs w:val="24"/>
            <w:u w:val="single"/>
            <w:rtl w:val="0"/>
          </w:rPr>
          <w:t xml:space="preserve">https://portlandpress.com/biochemsoctrans/article/52/4/1809/234668/TDP-43-in-nuclear-condensates-where-how-and-why</w:t>
        </w:r>
      </w:hyperlink>
      <w:r w:rsidDel="00000000" w:rsidR="00000000" w:rsidRPr="00000000">
        <w:rPr>
          <w:rtl w:val="0"/>
        </w:rPr>
      </w:r>
    </w:p>
    <w:p w:rsidR="00000000" w:rsidDel="00000000" w:rsidP="00000000" w:rsidRDefault="00000000" w:rsidRPr="00000000" w14:paraId="00000166">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bodies protect phase separated proteins from degradation in stressed proteome, accessed June 30, 2025, </w:t>
      </w:r>
      <w:hyperlink r:id="rId105">
        <w:r w:rsidDel="00000000" w:rsidR="00000000" w:rsidRPr="00000000">
          <w:rPr>
            <w:rFonts w:ascii="Google Sans" w:cs="Google Sans" w:eastAsia="Google Sans" w:hAnsi="Google Sans"/>
            <w:color w:val="0000ee"/>
            <w:sz w:val="24"/>
            <w:szCs w:val="24"/>
            <w:u w:val="single"/>
            <w:rtl w:val="0"/>
          </w:rPr>
          <w:t xml:space="preserve">https://www.biorxiv.org/content/10.1101/2023.04.19.537522v1</w:t>
        </w:r>
      </w:hyperlink>
      <w:r w:rsidDel="00000000" w:rsidR="00000000" w:rsidRPr="00000000">
        <w:rPr>
          <w:rtl w:val="0"/>
        </w:rPr>
      </w:r>
    </w:p>
    <w:p w:rsidR="00000000" w:rsidDel="00000000" w:rsidP="00000000" w:rsidRDefault="00000000" w:rsidRPr="00000000" w14:paraId="00000167">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Liquid–Liquid Phase Separation in Crowded Environments - MDPI, accessed June 30, 2025, </w:t>
      </w:r>
      <w:hyperlink r:id="rId106">
        <w:r w:rsidDel="00000000" w:rsidR="00000000" w:rsidRPr="00000000">
          <w:rPr>
            <w:rFonts w:ascii="Google Sans" w:cs="Google Sans" w:eastAsia="Google Sans" w:hAnsi="Google Sans"/>
            <w:color w:val="0000ee"/>
            <w:sz w:val="24"/>
            <w:szCs w:val="24"/>
            <w:u w:val="single"/>
            <w:rtl w:val="0"/>
          </w:rPr>
          <w:t xml:space="preserve">https://www.mdpi.com/1422-0067/21/16/5908</w:t>
        </w:r>
      </w:hyperlink>
      <w:r w:rsidDel="00000000" w:rsidR="00000000" w:rsidRPr="00000000">
        <w:rPr>
          <w:rtl w:val="0"/>
        </w:rPr>
      </w:r>
    </w:p>
    <w:p w:rsidR="00000000" w:rsidDel="00000000" w:rsidP="00000000" w:rsidRDefault="00000000" w:rsidRPr="00000000" w14:paraId="00000168">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Material Properties of the Cell Nucleus: A Matter of Scale - ResearchGate, accessed June 30, 2025, </w:t>
      </w:r>
      <w:hyperlink r:id="rId107">
        <w:r w:rsidDel="00000000" w:rsidR="00000000" w:rsidRPr="00000000">
          <w:rPr>
            <w:rFonts w:ascii="Google Sans" w:cs="Google Sans" w:eastAsia="Google Sans" w:hAnsi="Google Sans"/>
            <w:color w:val="0000ee"/>
            <w:sz w:val="24"/>
            <w:szCs w:val="24"/>
            <w:u w:val="single"/>
            <w:rtl w:val="0"/>
          </w:rPr>
          <w:t xml:space="preserve">https://www.researchgate.net/publication/372731102_The_Material_Properties_of_the_Cell_Nucleus_A_Matter_of_Scale</w:t>
        </w:r>
      </w:hyperlink>
      <w:r w:rsidDel="00000000" w:rsidR="00000000" w:rsidRPr="00000000">
        <w:rPr>
          <w:rtl w:val="0"/>
        </w:rPr>
      </w:r>
    </w:p>
    <w:p w:rsidR="00000000" w:rsidDel="00000000" w:rsidP="00000000" w:rsidRDefault="00000000" w:rsidRPr="00000000" w14:paraId="00000169">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Actin from within – how nuclear myosins and actin regulate nuclear ..., accessed June 30, 2025, </w:t>
      </w:r>
      <w:hyperlink r:id="rId108">
        <w:r w:rsidDel="00000000" w:rsidR="00000000" w:rsidRPr="00000000">
          <w:rPr>
            <w:rFonts w:ascii="Google Sans" w:cs="Google Sans" w:eastAsia="Google Sans" w:hAnsi="Google Sans"/>
            <w:color w:val="0000ee"/>
            <w:sz w:val="24"/>
            <w:szCs w:val="24"/>
            <w:u w:val="single"/>
            <w:rtl w:val="0"/>
          </w:rPr>
          <w:t xml:space="preserve">https://journals.biologists.com/jcs/article/138/3/JCS263550/365572/Actin-from-within-how-nuclear-myosins-and-actin</w:t>
        </w:r>
      </w:hyperlink>
      <w:r w:rsidDel="00000000" w:rsidR="00000000" w:rsidRPr="00000000">
        <w:rPr>
          <w:rtl w:val="0"/>
        </w:rPr>
      </w:r>
    </w:p>
    <w:p w:rsidR="00000000" w:rsidDel="00000000" w:rsidP="00000000" w:rsidRDefault="00000000" w:rsidRPr="00000000" w14:paraId="0000016A">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Spatial proteomic mapping of human nuclear bodies reveals new functional insights into RNA regulation | bioRxiv, accessed June 30, 2025, </w:t>
      </w:r>
      <w:hyperlink r:id="rId109">
        <w:r w:rsidDel="00000000" w:rsidR="00000000" w:rsidRPr="00000000">
          <w:rPr>
            <w:rFonts w:ascii="Google Sans" w:cs="Google Sans" w:eastAsia="Google Sans" w:hAnsi="Google Sans"/>
            <w:color w:val="0000ee"/>
            <w:sz w:val="24"/>
            <w:szCs w:val="24"/>
            <w:u w:val="single"/>
            <w:rtl w:val="0"/>
          </w:rPr>
          <w:t xml:space="preserve">https://www.biorxiv.org/content/10.1101/2024.07.03.601239v1.full-text</w:t>
        </w:r>
      </w:hyperlink>
      <w:r w:rsidDel="00000000" w:rsidR="00000000" w:rsidRPr="00000000">
        <w:rPr>
          <w:rtl w:val="0"/>
        </w:rPr>
      </w:r>
    </w:p>
    <w:p w:rsidR="00000000" w:rsidDel="00000000" w:rsidP="00000000" w:rsidRDefault="00000000" w:rsidRPr="00000000" w14:paraId="0000016B">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Abstract Comprehensive Identification and Characterization of Cajal Body Components Dahyana Arias Escayola 2022, accessed June 30, 2025, </w:t>
      </w:r>
      <w:hyperlink r:id="rId110">
        <w:r w:rsidDel="00000000" w:rsidR="00000000" w:rsidRPr="00000000">
          <w:rPr>
            <w:rFonts w:ascii="Google Sans" w:cs="Google Sans" w:eastAsia="Google Sans" w:hAnsi="Google Sans"/>
            <w:color w:val="0000ee"/>
            <w:sz w:val="24"/>
            <w:szCs w:val="24"/>
            <w:u w:val="single"/>
            <w:rtl w:val="0"/>
          </w:rPr>
          <w:t xml:space="preserve">https://mbb.yale.edu/sites/default/files/files/Arias%20Escayola_Dahyana_DISSERTATION.pdf</w:t>
        </w:r>
      </w:hyperlink>
      <w:r w:rsidDel="00000000" w:rsidR="00000000" w:rsidRPr="00000000">
        <w:rPr>
          <w:rtl w:val="0"/>
        </w:rPr>
      </w:r>
    </w:p>
    <w:p w:rsidR="00000000" w:rsidDel="00000000" w:rsidP="00000000" w:rsidRDefault="00000000" w:rsidRPr="00000000" w14:paraId="0000016C">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compartmentalization as a mechanism of quantitative ..., accessed June 30, 2025, </w:t>
      </w:r>
      <w:hyperlink r:id="rId111">
        <w:r w:rsidDel="00000000" w:rsidR="00000000" w:rsidRPr="00000000">
          <w:rPr>
            <w:rFonts w:ascii="Google Sans" w:cs="Google Sans" w:eastAsia="Google Sans" w:hAnsi="Google Sans"/>
            <w:color w:val="0000ee"/>
            <w:sz w:val="24"/>
            <w:szCs w:val="24"/>
            <w:u w:val="single"/>
            <w:rtl w:val="0"/>
          </w:rPr>
          <w:t xml:space="preserve">https://pmc.ncbi.nlm.nih.gov/articles/PMC12145136/</w:t>
        </w:r>
      </w:hyperlink>
      <w:r w:rsidDel="00000000" w:rsidR="00000000" w:rsidRPr="00000000">
        <w:rPr>
          <w:rtl w:val="0"/>
        </w:rPr>
      </w:r>
    </w:p>
    <w:p w:rsidR="00000000" w:rsidDel="00000000" w:rsidP="00000000" w:rsidRDefault="00000000" w:rsidRPr="00000000" w14:paraId="0000016D">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Genome Compartmentalization with Nuclear Landmarks: Random yet Precise | bioRxiv, accessed June 30, 2025, </w:t>
      </w:r>
      <w:hyperlink r:id="rId112">
        <w:r w:rsidDel="00000000" w:rsidR="00000000" w:rsidRPr="00000000">
          <w:rPr>
            <w:rFonts w:ascii="Google Sans" w:cs="Google Sans" w:eastAsia="Google Sans" w:hAnsi="Google Sans"/>
            <w:color w:val="0000ee"/>
            <w:sz w:val="24"/>
            <w:szCs w:val="24"/>
            <w:u w:val="single"/>
            <w:rtl w:val="0"/>
          </w:rPr>
          <w:t xml:space="preserve">https://www.biorxiv.org/content/10.1101/2021.11.12.468401.full</w:t>
        </w:r>
      </w:hyperlink>
      <w:r w:rsidDel="00000000" w:rsidR="00000000" w:rsidRPr="00000000">
        <w:rPr>
          <w:rtl w:val="0"/>
        </w:rPr>
      </w:r>
    </w:p>
    <w:p w:rsidR="00000000" w:rsidDel="00000000" w:rsidP="00000000" w:rsidRDefault="00000000" w:rsidRPr="00000000" w14:paraId="0000016E">
      <w:pPr>
        <w:numPr>
          <w:ilvl w:val="0"/>
          <w:numId w:val="3"/>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Liquid State Perspective on Dynamics of Chromatin Compartments - Frontiers, accessed June 30, 2025, </w:t>
      </w:r>
      <w:hyperlink r:id="rId113">
        <w:r w:rsidDel="00000000" w:rsidR="00000000" w:rsidRPr="00000000">
          <w:rPr>
            <w:rFonts w:ascii="Google Sans" w:cs="Google Sans" w:eastAsia="Google Sans" w:hAnsi="Google Sans"/>
            <w:color w:val="0000ee"/>
            <w:sz w:val="24"/>
            <w:szCs w:val="24"/>
            <w:u w:val="single"/>
            <w:rtl w:val="0"/>
          </w:rPr>
          <w:t xml:space="preserve">https://www.frontiersin.org/journals/molecular-biosciences/articles/10.3389/fmolb.2021.781981/full</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royalsocietypublishing.org/doi/10.1098/rstb.2016.0181" TargetMode="External"/><Relationship Id="rId42" Type="http://schemas.openxmlformats.org/officeDocument/2006/relationships/hyperlink" Target="https://pmc.ncbi.nlm.nih.gov/articles/PMC3039535/" TargetMode="External"/><Relationship Id="rId41" Type="http://schemas.openxmlformats.org/officeDocument/2006/relationships/hyperlink" Target="https://pubmed.ncbi.nlm.nih.gov/16835752/" TargetMode="External"/><Relationship Id="rId44" Type="http://schemas.openxmlformats.org/officeDocument/2006/relationships/hyperlink" Target="https://pmc.ncbi.nlm.nih.gov/articles/PMC5737799/" TargetMode="External"/><Relationship Id="rId43" Type="http://schemas.openxmlformats.org/officeDocument/2006/relationships/hyperlink" Target="https://pubmed.ncbi.nlm.nih.gov/20926517/" TargetMode="External"/><Relationship Id="rId46" Type="http://schemas.openxmlformats.org/officeDocument/2006/relationships/hyperlink" Target="https://pmc.ncbi.nlm.nih.gov/articles/PMC9377712/" TargetMode="External"/><Relationship Id="rId45" Type="http://schemas.openxmlformats.org/officeDocument/2006/relationships/hyperlink" Target="https://pubmed.ncbi.nlm.nih.gov/12923522/" TargetMode="External"/><Relationship Id="rId107" Type="http://schemas.openxmlformats.org/officeDocument/2006/relationships/hyperlink" Target="https://www.researchgate.net/publication/372731102_The_Material_Properties_of_the_Cell_Nucleus_A_Matter_of_Scale" TargetMode="External"/><Relationship Id="rId106" Type="http://schemas.openxmlformats.org/officeDocument/2006/relationships/hyperlink" Target="https://www.mdpi.com/1422-0067/21/16/5908" TargetMode="External"/><Relationship Id="rId105" Type="http://schemas.openxmlformats.org/officeDocument/2006/relationships/hyperlink" Target="https://www.biorxiv.org/content/10.1101/2023.04.19.537522v1" TargetMode="External"/><Relationship Id="rId104" Type="http://schemas.openxmlformats.org/officeDocument/2006/relationships/hyperlink" Target="https://portlandpress.com/biochemsoctrans/article/52/4/1809/234668/TDP-43-in-nuclear-condensates-where-how-and-why" TargetMode="External"/><Relationship Id="rId109" Type="http://schemas.openxmlformats.org/officeDocument/2006/relationships/hyperlink" Target="https://www.biorxiv.org/content/10.1101/2024.07.03.601239v1.full-text" TargetMode="External"/><Relationship Id="rId108" Type="http://schemas.openxmlformats.org/officeDocument/2006/relationships/hyperlink" Target="https://journals.biologists.com/jcs/article/138/3/JCS263550/365572/Actin-from-within-how-nuclear-myosins-and-actin" TargetMode="External"/><Relationship Id="rId48" Type="http://schemas.openxmlformats.org/officeDocument/2006/relationships/hyperlink" Target="https://pubmed.ncbi.nlm.nih.gov/39747580/" TargetMode="External"/><Relationship Id="rId47" Type="http://schemas.openxmlformats.org/officeDocument/2006/relationships/hyperlink" Target="https://www.molbiolcell.org/doi/10.1091/mbc.e09-02-0126" TargetMode="External"/><Relationship Id="rId49" Type="http://schemas.openxmlformats.org/officeDocument/2006/relationships/hyperlink" Target="https://www.biorxiv.org/content/10.1101/2023.01.04.522632v1" TargetMode="External"/><Relationship Id="rId103" Type="http://schemas.openxmlformats.org/officeDocument/2006/relationships/hyperlink" Target="https://rupress.org/jcb/article/220/5/e202008030/211877/FUS-dependent-liquid-liquid-phase-separation-is" TargetMode="External"/><Relationship Id="rId102" Type="http://schemas.openxmlformats.org/officeDocument/2006/relationships/hyperlink" Target="https://www.frontiersin.org/journals/genetics/articles/10.3389/fgene.2019.00173/full" TargetMode="External"/><Relationship Id="rId101" Type="http://schemas.openxmlformats.org/officeDocument/2006/relationships/hyperlink" Target="https://elifesciences.org/reviewed-preprints/88237v1" TargetMode="External"/><Relationship Id="rId100" Type="http://schemas.openxmlformats.org/officeDocument/2006/relationships/hyperlink" Target="https://www.researchgate.net/publication/387673156_Nuclear_speckles_regulate_functional_programs_in_cancer" TargetMode="External"/><Relationship Id="rId31" Type="http://schemas.openxmlformats.org/officeDocument/2006/relationships/hyperlink" Target="https://journals.biologists.com/jcs/article/132/22/jcs235093/224673/The-liquid-nucleome-phase-transitions-in-the" TargetMode="External"/><Relationship Id="rId30" Type="http://schemas.openxmlformats.org/officeDocument/2006/relationships/hyperlink" Target="https://pubmed.ncbi.nlm.nih.gov/32873929/" TargetMode="External"/><Relationship Id="rId33" Type="http://schemas.openxmlformats.org/officeDocument/2006/relationships/hyperlink" Target="https://elifesciences.org/reviewed-preprints/96722/reviews" TargetMode="External"/><Relationship Id="rId32" Type="http://schemas.openxmlformats.org/officeDocument/2006/relationships/hyperlink" Target="https://journals.asm.org/doi/10.1128/spectrum.00416-24" TargetMode="External"/><Relationship Id="rId35" Type="http://schemas.openxmlformats.org/officeDocument/2006/relationships/hyperlink" Target="https://link.aps.org/accepted/10.1103/PhysRevLett.121.148101" TargetMode="External"/><Relationship Id="rId34" Type="http://schemas.openxmlformats.org/officeDocument/2006/relationships/hyperlink" Target="https://www.biorxiv.org/content/10.1101/2025.03.01.640913v1" TargetMode="External"/><Relationship Id="rId37" Type="http://schemas.openxmlformats.org/officeDocument/2006/relationships/hyperlink" Target="https://pmc.ncbi.nlm.nih.gov/articles/PMC6452643/" TargetMode="External"/><Relationship Id="rId36" Type="http://schemas.openxmlformats.org/officeDocument/2006/relationships/hyperlink" Target="https://physics.nyu.edu/zidovskalab/nucleoli.html" TargetMode="External"/><Relationship Id="rId39" Type="http://schemas.openxmlformats.org/officeDocument/2006/relationships/hyperlink" Target="https://www.biorxiv.org/content/10.1101/2023.09.26.559432v2.full-text" TargetMode="External"/><Relationship Id="rId38" Type="http://schemas.openxmlformats.org/officeDocument/2006/relationships/hyperlink" Target="https://link.aps.org/doi/10.1103/PhysRevLett.121.148101" TargetMode="External"/><Relationship Id="rId20" Type="http://schemas.openxmlformats.org/officeDocument/2006/relationships/hyperlink" Target="https://pmc.ncbi.nlm.nih.gov/articles/PMC7123373/" TargetMode="External"/><Relationship Id="rId22" Type="http://schemas.openxmlformats.org/officeDocument/2006/relationships/hyperlink" Target="https://pubmed.ncbi.nlm.nih.gov/34245118/" TargetMode="External"/><Relationship Id="rId21" Type="http://schemas.openxmlformats.org/officeDocument/2006/relationships/hyperlink" Target="https://pmc.ncbi.nlm.nih.gov/articles/PMC10741438/" TargetMode="External"/><Relationship Id="rId24" Type="http://schemas.openxmlformats.org/officeDocument/2006/relationships/hyperlink" Target="https://www.ncbi.nlm.nih.gov/books/NBK9939/" TargetMode="External"/><Relationship Id="rId23" Type="http://schemas.openxmlformats.org/officeDocument/2006/relationships/hyperlink" Target="https://www.researchgate.net/publication/336989925_Evidence_for_and_against_Liquid-Liquid_Phase_Separation_in_the_Nucleus" TargetMode="External"/><Relationship Id="rId26" Type="http://schemas.openxmlformats.org/officeDocument/2006/relationships/hyperlink" Target="https://softlivingmatter.princeton.edu/wp-content/uploads/2020/09/s41580-020-0272-6.pdf" TargetMode="External"/><Relationship Id="rId25" Type="http://schemas.openxmlformats.org/officeDocument/2006/relationships/hyperlink" Target="https://pmc.ncbi.nlm.nih.gov/articles/PMC6721831/" TargetMode="External"/><Relationship Id="rId28" Type="http://schemas.openxmlformats.org/officeDocument/2006/relationships/hyperlink" Target="https://pubmed.ncbi.nlm.nih.gov/32106410/" TargetMode="External"/><Relationship Id="rId27" Type="http://schemas.openxmlformats.org/officeDocument/2006/relationships/hyperlink" Target="https://www.tandfonline.com/doi/full/10.1080/19491034.2024.2319957" TargetMode="External"/><Relationship Id="rId29" Type="http://schemas.openxmlformats.org/officeDocument/2006/relationships/hyperlink" Target="https://www.researchgate.net/publication/344039401_The_nucleolus_as_a_multiphase_liquid_condensate" TargetMode="External"/><Relationship Id="rId95" Type="http://schemas.openxmlformats.org/officeDocument/2006/relationships/hyperlink" Target="https://pmc.ncbi.nlm.nih.gov/articles/PMC7543070/" TargetMode="External"/><Relationship Id="rId94" Type="http://schemas.openxmlformats.org/officeDocument/2006/relationships/hyperlink" Target="https://journals.biologists.com/jcs/article/121/16/2731/30180/Dynamics-of-component-exchange-at-PML-nuclear" TargetMode="External"/><Relationship Id="rId97" Type="http://schemas.openxmlformats.org/officeDocument/2006/relationships/hyperlink" Target="https://www.med.upenn.edu/shorterlab/Papers/Member%20Papers/J.%20Biol.%20Chem.-2019-Shorter-jbc.REV119.007944.pdf" TargetMode="External"/><Relationship Id="rId96" Type="http://schemas.openxmlformats.org/officeDocument/2006/relationships/hyperlink" Target="https://journals.asm.org/doi/abs/10.1128/mbio.02044-22" TargetMode="External"/><Relationship Id="rId11" Type="http://schemas.openxmlformats.org/officeDocument/2006/relationships/hyperlink" Target="https://en.wikipedia.org/wiki/Nuclear_bodies" TargetMode="External"/><Relationship Id="rId99" Type="http://schemas.openxmlformats.org/officeDocument/2006/relationships/hyperlink" Target="https://pmc.ncbi.nlm.nih.gov/articles/PMC12039181/" TargetMode="External"/><Relationship Id="rId10" Type="http://schemas.openxmlformats.org/officeDocument/2006/relationships/hyperlink" Target="https://pmc.ncbi.nlm.nih.gov/articles/PMC6445271/" TargetMode="External"/><Relationship Id="rId98" Type="http://schemas.openxmlformats.org/officeDocument/2006/relationships/hyperlink" Target="https://journals.biologists.com/dev/article/152/9/dev204696/367987/Emerging-roles-for-the-nucleolus-in-development" TargetMode="External"/><Relationship Id="rId13" Type="http://schemas.openxmlformats.org/officeDocument/2006/relationships/hyperlink" Target="https://academic.oup.com/nar/article/48/D1/D354/5580906" TargetMode="External"/><Relationship Id="rId12" Type="http://schemas.openxmlformats.org/officeDocument/2006/relationships/hyperlink" Target="https://www.mdpi.com/2311-553X/5/4/50" TargetMode="External"/><Relationship Id="rId91" Type="http://schemas.openxmlformats.org/officeDocument/2006/relationships/hyperlink" Target="https://www.researchgate.net/publication/376627171_On_the_Prevalence_and_Roles_of_Proteins_Undergoing_Liquid-Liquid_Phase_Separation_in_the_Biogenesis_of_PML-Bodies" TargetMode="External"/><Relationship Id="rId90" Type="http://schemas.openxmlformats.org/officeDocument/2006/relationships/hyperlink" Target="https://pubmed.ncbi.nlm.nih.gov/38136675/" TargetMode="External"/><Relationship Id="rId93" Type="http://schemas.openxmlformats.org/officeDocument/2006/relationships/hyperlink" Target="https://journals.biologists.com/jcs/article/119/6/1026/29529/The-number-of-PML-nuclear-bodies-increases-in" TargetMode="External"/><Relationship Id="rId92" Type="http://schemas.openxmlformats.org/officeDocument/2006/relationships/hyperlink" Target="https://www.mdpi.com/1422-0067/23/3/1613" TargetMode="External"/><Relationship Id="rId15" Type="http://schemas.openxmlformats.org/officeDocument/2006/relationships/hyperlink" Target="https://pmc.ncbi.nlm.nih.gov/articles/PMC5562147/" TargetMode="External"/><Relationship Id="rId110" Type="http://schemas.openxmlformats.org/officeDocument/2006/relationships/hyperlink" Target="https://mbb.yale.edu/sites/default/files/files/Arias%20Escayola_Dahyana_DISSERTATION.pdf" TargetMode="External"/><Relationship Id="rId14" Type="http://schemas.openxmlformats.org/officeDocument/2006/relationships/hyperlink" Target="https://academic.oup.com/plcell/article/35/9/3214/7172648" TargetMode="External"/><Relationship Id="rId17" Type="http://schemas.openxmlformats.org/officeDocument/2006/relationships/hyperlink" Target="https://www.researchgate.net/publication/341866612_The_Role_of_Liquid-Liquid_Phase_Separation_in_the_Compartmentalization_of_Cell_Nucleus_and_Spatial_Genome_Organization" TargetMode="External"/><Relationship Id="rId16" Type="http://schemas.openxmlformats.org/officeDocument/2006/relationships/hyperlink" Target="https://www.frontiersin.org/journals/oncology/articles/10.3389/fonc.2025.1540427/full" TargetMode="External"/><Relationship Id="rId19" Type="http://schemas.openxmlformats.org/officeDocument/2006/relationships/hyperlink" Target="https://rupress.org/jcb/article/219/8/e202004062/151909/Liquid-liquid-phase-separation-in-autophagyPhase" TargetMode="External"/><Relationship Id="rId18" Type="http://schemas.openxmlformats.org/officeDocument/2006/relationships/hyperlink" Target="https://journals.biologists.com/jcs/article/132/8/jcs226563/139/Nuclear-speckle-fusion-via-long-range-directional" TargetMode="External"/><Relationship Id="rId113" Type="http://schemas.openxmlformats.org/officeDocument/2006/relationships/hyperlink" Target="https://www.frontiersin.org/journals/molecular-biosciences/articles/10.3389/fmolb.2021.781981/full" TargetMode="External"/><Relationship Id="rId112" Type="http://schemas.openxmlformats.org/officeDocument/2006/relationships/hyperlink" Target="https://www.biorxiv.org/content/10.1101/2021.11.12.468401.full" TargetMode="External"/><Relationship Id="rId111" Type="http://schemas.openxmlformats.org/officeDocument/2006/relationships/hyperlink" Target="https://pmc.ncbi.nlm.nih.gov/articles/PMC12145136/" TargetMode="External"/><Relationship Id="rId84" Type="http://schemas.openxmlformats.org/officeDocument/2006/relationships/hyperlink" Target="https://pubmed.ncbi.nlm.nih.gov/24288198/" TargetMode="External"/><Relationship Id="rId83" Type="http://schemas.openxmlformats.org/officeDocument/2006/relationships/hyperlink" Target="https://pubmed.ncbi.nlm.nih.gov/27053550/" TargetMode="External"/><Relationship Id="rId86" Type="http://schemas.openxmlformats.org/officeDocument/2006/relationships/hyperlink" Target="https://pmc.ncbi.nlm.nih.gov/articles/PMC2064496/" TargetMode="External"/><Relationship Id="rId85" Type="http://schemas.openxmlformats.org/officeDocument/2006/relationships/hyperlink" Target="https://pubmed.ncbi.nlm.nih.gov/25138686/" TargetMode="External"/><Relationship Id="rId88" Type="http://schemas.openxmlformats.org/officeDocument/2006/relationships/hyperlink" Target="https://pmc.ncbi.nlm.nih.gov/articles/PMC9765618/" TargetMode="External"/><Relationship Id="rId87" Type="http://schemas.openxmlformats.org/officeDocument/2006/relationships/hyperlink" Target="https://www.aging-us.com/article/102248/text" TargetMode="External"/><Relationship Id="rId89" Type="http://schemas.openxmlformats.org/officeDocument/2006/relationships/hyperlink" Target="https://www.tandfonline.com/doi/full/10.1080/19491034.2024.2321265" TargetMode="External"/><Relationship Id="rId80" Type="http://schemas.openxmlformats.org/officeDocument/2006/relationships/hyperlink" Target="https://pmc.ncbi.nlm.nih.gov/articles/PMC7708061/" TargetMode="External"/><Relationship Id="rId82" Type="http://schemas.openxmlformats.org/officeDocument/2006/relationships/hyperlink" Target="https://www.mdpi.com/2073-4409/8/8/893" TargetMode="External"/><Relationship Id="rId81" Type="http://schemas.openxmlformats.org/officeDocument/2006/relationships/hyperlink" Target="https://www.molbiolcell.org/doi/10.1091/mbc.e10-05-044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mc.ncbi.nlm.nih.gov/articles/PMC6958436/" TargetMode="External"/><Relationship Id="rId5" Type="http://schemas.openxmlformats.org/officeDocument/2006/relationships/styles" Target="styles.xml"/><Relationship Id="rId6" Type="http://schemas.openxmlformats.org/officeDocument/2006/relationships/hyperlink" Target="https://pubmed.ncbi.nlm.nih.gov/33068409/" TargetMode="External"/><Relationship Id="rId7" Type="http://schemas.openxmlformats.org/officeDocument/2006/relationships/hyperlink" Target="https://academic.oup.com/nar/article/48/21/11890/5929229" TargetMode="External"/><Relationship Id="rId8" Type="http://schemas.openxmlformats.org/officeDocument/2006/relationships/hyperlink" Target="https://pmc.ncbi.nlm.nih.gov/articles/PMC3252080/" TargetMode="External"/><Relationship Id="rId73" Type="http://schemas.openxmlformats.org/officeDocument/2006/relationships/hyperlink" Target="https://www.molbiolcell.org/doi/10.1091/mbc.e04-08-0742" TargetMode="External"/><Relationship Id="rId72" Type="http://schemas.openxmlformats.org/officeDocument/2006/relationships/hyperlink" Target="https://www.pnas.org/doi/10.1073/pnas.0401106101" TargetMode="External"/><Relationship Id="rId75" Type="http://schemas.openxmlformats.org/officeDocument/2006/relationships/hyperlink" Target="https://journals.biologists.com/jcs/article/122/11/1872/35375/Cajal-body-formation-correlates-with-differential" TargetMode="External"/><Relationship Id="rId74" Type="http://schemas.openxmlformats.org/officeDocument/2006/relationships/hyperlink" Target="https://pmc.ncbi.nlm.nih.gov/articles/PMC2684838/" TargetMode="External"/><Relationship Id="rId77" Type="http://schemas.openxmlformats.org/officeDocument/2006/relationships/hyperlink" Target="https://www.molbiolcell.org/doi/10.1091/mbc.e10-07-0560" TargetMode="External"/><Relationship Id="rId76" Type="http://schemas.openxmlformats.org/officeDocument/2006/relationships/hyperlink" Target="https://www.frontiersin.org/journals/molecular-biosciences/articles/10.3389/fmolb.2022.998363/full" TargetMode="External"/><Relationship Id="rId79" Type="http://schemas.openxmlformats.org/officeDocument/2006/relationships/hyperlink" Target="https://pubmed.ncbi.nlm.nih.gov/38411156/" TargetMode="External"/><Relationship Id="rId78" Type="http://schemas.openxmlformats.org/officeDocument/2006/relationships/hyperlink" Target="https://pmc.ncbi.nlm.nih.gov/articles/PMC2857171/" TargetMode="External"/><Relationship Id="rId71" Type="http://schemas.openxmlformats.org/officeDocument/2006/relationships/hyperlink" Target="https://pmc.ncbi.nlm.nih.gov/articles/PMC2173734/" TargetMode="External"/><Relationship Id="rId70" Type="http://schemas.openxmlformats.org/officeDocument/2006/relationships/hyperlink" Target="https://www.pnas.org/doi/10.1073/pnas.0402958101" TargetMode="External"/><Relationship Id="rId62" Type="http://schemas.openxmlformats.org/officeDocument/2006/relationships/hyperlink" Target="https://pubmed.ncbi.nlm.nih.gov/23042601/" TargetMode="External"/><Relationship Id="rId61" Type="http://schemas.openxmlformats.org/officeDocument/2006/relationships/hyperlink" Target="https://pubmed.ncbi.nlm.nih.gov/11031238/" TargetMode="External"/><Relationship Id="rId64" Type="http://schemas.openxmlformats.org/officeDocument/2006/relationships/hyperlink" Target="https://rupress.org/jcb/article/224/8/e202309128/278087/Dynamic-interaction-of-spliceosomal-snRNPs-with" TargetMode="External"/><Relationship Id="rId63" Type="http://schemas.openxmlformats.org/officeDocument/2006/relationships/hyperlink" Target="https://pmc.ncbi.nlm.nih.gov/articles/PMC1084208/" TargetMode="External"/><Relationship Id="rId66" Type="http://schemas.openxmlformats.org/officeDocument/2006/relationships/hyperlink" Target="https://journals.biologists.com/jcs/article/135/8/jcs259587/275105/A-point-mutation-in-human-coilin-prevents-Cajal" TargetMode="External"/><Relationship Id="rId65" Type="http://schemas.openxmlformats.org/officeDocument/2006/relationships/hyperlink" Target="https://www.researchgate.net/publication/393008541_Dynamic_interaction_of_spliceosomal_snRNPs_with_coilin_explains_Cajal_body_characteristics" TargetMode="External"/><Relationship Id="rId68" Type="http://schemas.openxmlformats.org/officeDocument/2006/relationships/hyperlink" Target="https://pmc.ncbi.nlm.nih.gov/articles/PMC2173504/" TargetMode="External"/><Relationship Id="rId67" Type="http://schemas.openxmlformats.org/officeDocument/2006/relationships/hyperlink" Target="https://pmc.ncbi.nlm.nih.gov/articles/PMC2982170/" TargetMode="External"/><Relationship Id="rId60" Type="http://schemas.openxmlformats.org/officeDocument/2006/relationships/hyperlink" Target="https://pmc.ncbi.nlm.nih.gov/articles/PMC10494742/" TargetMode="External"/><Relationship Id="rId69" Type="http://schemas.openxmlformats.org/officeDocument/2006/relationships/hyperlink" Target="https://pmc.ncbi.nlm.nih.gov/articles/PMC2150679/" TargetMode="External"/><Relationship Id="rId51" Type="http://schemas.openxmlformats.org/officeDocument/2006/relationships/hyperlink" Target="https://pubs.aip.org/aip/apb/article/6/2/021503/2820324/The-mechanobiology-of-nuclear-phase-separation" TargetMode="External"/><Relationship Id="rId50" Type="http://schemas.openxmlformats.org/officeDocument/2006/relationships/hyperlink" Target="https://journals.biologists.com/jcs/article/134/10/e134_e1001/268963/Discovery-of-a-new-nuclear-body-formed-upon-heat" TargetMode="External"/><Relationship Id="rId53" Type="http://schemas.openxmlformats.org/officeDocument/2006/relationships/hyperlink" Target="https://www.tandfonline.com/doi/full/10.1080/19491034.2021.2024948" TargetMode="External"/><Relationship Id="rId52" Type="http://schemas.openxmlformats.org/officeDocument/2006/relationships/hyperlink" Target="https://pmc.ncbi.nlm.nih.gov/articles/PMC10199649/" TargetMode="External"/><Relationship Id="rId55" Type="http://schemas.openxmlformats.org/officeDocument/2006/relationships/hyperlink" Target="https://www.biorxiv.org/content/10.1101/2025.05.28.656493v1" TargetMode="External"/><Relationship Id="rId54" Type="http://schemas.openxmlformats.org/officeDocument/2006/relationships/hyperlink" Target="https://pmc.ncbi.nlm.nih.gov/articles/PMC11700124/" TargetMode="External"/><Relationship Id="rId57" Type="http://schemas.openxmlformats.org/officeDocument/2006/relationships/hyperlink" Target="https://www.researchgate.net/publication/373327147_Phosphorylation-controlled_cohesion_of_a_nuclear_condensate_regulates_mRNA_retention" TargetMode="External"/><Relationship Id="rId56" Type="http://schemas.openxmlformats.org/officeDocument/2006/relationships/hyperlink" Target="https://journals.plos.org/plosone/article?id=10.1371/journal.pone.0001953" TargetMode="External"/><Relationship Id="rId59" Type="http://schemas.openxmlformats.org/officeDocument/2006/relationships/hyperlink" Target="https://pubmed.ncbi.nlm.nih.gov/18755223/" TargetMode="External"/><Relationship Id="rId58" Type="http://schemas.openxmlformats.org/officeDocument/2006/relationships/hyperlink" Target="https://www.osti.gov/biblio/152407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