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Critical Evaluation and Future Directions: Unraveling the Complexity of Nuclear Compartmentalization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Abstract</w:t>
      </w:r>
      <w:r w:rsidDel="00000000" w:rsidR="00000000" w:rsidRPr="00000000">
        <w:rPr>
          <w:rtl w:val="0"/>
        </w:rPr>
        <w:t xml:space="preserve"> This report provides a critical evaluation of the prevailing paradigm that liquid-liquid phase separation (LLPS) governs the formation of membraneless organelles in the cell nucleus. We argue that while the concept of biomolecular condensates has been transformative, a simplistic LLPS model is insufficient to capture the multifaceted nature of nuclear organization. We deconstruct the limitations of current terminology and experimental methodologies, highlighting a critical need for more rigorous, quantitative, and physiologically relevant approaches. A central thesis is that the nucleus must be understood as a non-equilibrium, active system, where ATP-dependent processes and the unique polymer mechanics of chromatin are not mere modulators but primary determinants of structure and function. We synthesize evidence linking the dysregulation of condensate dynamics and material properties to diseases such as cancer and neurodegeneration. Finally, we propose a unified, three-pillar framework for nuclear organization that integrates the principles of </w:t>
      </w:r>
      <w:r w:rsidDel="00000000" w:rsidR="00000000" w:rsidRPr="00000000">
        <w:rPr>
          <w:b w:val="1"/>
          <w:rtl w:val="0"/>
        </w:rPr>
        <w:t xml:space="preserve">thermodynamic phase separation</w:t>
      </w:r>
      <w:r w:rsidDel="00000000" w:rsidR="00000000" w:rsidRPr="00000000">
        <w:rPr>
          <w:rtl w:val="0"/>
        </w:rPr>
        <w:t xml:space="preserve">, </w:t>
      </w:r>
      <w:r w:rsidDel="00000000" w:rsidR="00000000" w:rsidRPr="00000000">
        <w:rPr>
          <w:b w:val="1"/>
          <w:rtl w:val="0"/>
        </w:rPr>
        <w:t xml:space="preserve">mechanical constraints of the chromatin network</w:t>
      </w:r>
      <w:r w:rsidDel="00000000" w:rsidR="00000000" w:rsidRPr="00000000">
        <w:rPr>
          <w:rtl w:val="0"/>
        </w:rPr>
        <w:t xml:space="preserve">, and </w:t>
      </w:r>
      <w:r w:rsidDel="00000000" w:rsidR="00000000" w:rsidRPr="00000000">
        <w:rPr>
          <w:b w:val="1"/>
          <w:rtl w:val="0"/>
        </w:rPr>
        <w:t xml:space="preserve">active, non-equilibrium processes</w:t>
      </w:r>
      <w:r w:rsidDel="00000000" w:rsidR="00000000" w:rsidRPr="00000000">
        <w:rPr>
          <w:rtl w:val="0"/>
        </w:rPr>
        <w:t xml:space="preserve">. This integrated model provides a roadmap for future research aimed at unraveling the dynamic and hierarchical architecture of the cell nucleus.</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The Nucleus as a Phase-Separated System – A Paradigm Under Scrutiny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cell nucleus is a marvel of spatial and temporal organization. For decades, a central puzzle has been how the cell orchestrates the vast number of molecular components required for complex processes like gene transcription, RNA processing, and DNA replication within the confines of the nucleus, largely in the absence of delimiting lipid membranes. The discovery and characterization of distinct nuclear bodies—such as the nucleolus, Cajal bodies, nuclear speckles, and PML bodies—provided morphological evidence of compartmentalization, but the physical principles governing their assembly and maintenance remained enigmatic.</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last decade, the field of cell biology has been galvanized by a powerful new concept: liquid-liquid phase separation (LLPS). Drawing analogies from classical physical chemistry, such as the demixing of oil and water, the LLPS model proposes that weak, transient, and multivalent interactions among proteins and nucleic acids can drive their spontaneous separation from the surrounding nucleoplasm into a distinct, condensed liquid phase. This idea offered an elegant and seemingly universal mechanism for the formation of membraneless organelles, which are now broadly referred to as biomolecular condensates. Early studies provided compelling support for this model. Proteins containing intrinsically disordered regions (IDRs) or multiple modular interaction domains, when reconstituted </w:t>
      </w:r>
      <w:r w:rsidDel="00000000" w:rsidR="00000000" w:rsidRPr="00000000">
        <w:rPr>
          <w:i w:val="1"/>
          <w:rtl w:val="0"/>
        </w:rPr>
        <w:t xml:space="preserve">in vitro</w:t>
      </w:r>
      <w:r w:rsidDel="00000000" w:rsidR="00000000" w:rsidRPr="00000000">
        <w:rPr>
          <w:rtl w:val="0"/>
        </w:rPr>
        <w:t xml:space="preserve">, were shown to form liquid droplets that recapitulated key properties observed </w:t>
      </w:r>
      <w:r w:rsidDel="00000000" w:rsidR="00000000" w:rsidRPr="00000000">
        <w:rPr>
          <w:i w:val="1"/>
          <w:rtl w:val="0"/>
        </w:rPr>
        <w:t xml:space="preserve">in vivo</w:t>
      </w:r>
      <w:r w:rsidDel="00000000" w:rsidR="00000000" w:rsidRPr="00000000">
        <w:rPr>
          <w:rtl w:val="0"/>
        </w:rPr>
        <w:t xml:space="preserve">, such as a spherical morphology, the ability to fuse, and the rapid internal rearrangement of their components. The concept of phase transitions structuring the cytoplasm and nucleoplasm rapidly gained traction, promising to unify a disparate set of observations under a single physical framework.</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initial fervor has been tempered by a growing recognition of the profound complexities of the nuclear environment. As argued forcefully by McSwiggen, Mir, Darzacq, and Tjian (2019), the evidence used to diagnose LLPS </w:t>
      </w:r>
      <w:r w:rsidDel="00000000" w:rsidR="00000000" w:rsidRPr="00000000">
        <w:rPr>
          <w:i w:val="1"/>
          <w:rtl w:val="0"/>
        </w:rPr>
        <w:t xml:space="preserve">in vivo</w:t>
      </w:r>
      <w:r w:rsidDel="00000000" w:rsidR="00000000" w:rsidRPr="00000000">
        <w:rPr>
          <w:rtl w:val="0"/>
        </w:rPr>
        <w:t xml:space="preserve"> is often phenomenological and insufficient to discriminate it from other plausible biophysical mechanisms. The term LLPS has, in many contexts, become a "default explanation" rather than a rigorously tested hypothesis, potentially obscuring the rich diversity of organizational principles at play.</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report presents a critical re-evaluation of the LLPS paradigm as applied to nuclear compartmentalization. The central thesis is that a simple equilibrium model of phase separation is inadequate to explain the dynamic, hierarchical, and functional organization of the nucleus. The true nature of nuclear architecture lies at the complex intersection of equilibrium thermodynamics, polymer physics, soft matter mechanics, and, crucially, non-equilibrium active processes. To build this argument, this report will first deconstruct the terminology of the field, proposing a more nuanced classification system for nuclear condensates. Second, it will critically evaluate the limitations of current experimental and computational methodologies and highlight the technological frontiers that must be crossed. Third, it will explore the primacy of active, ATP-dependent processes in shaping a non-equilibrium nuclear landscape. Fourth, it will outline the major unanswered questions, from the specification of condensate identity to the mechanisms by which their dysregulation drives diseases like cancer and neurodegeneration. Finally, this report will synthesize these critiques into a unified, three-pillar model of nuclear organization, providing a conceptual roadmap for future investigations into this fundamental area of cell biology.</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 The Language of Condensates: Towards a Multi-Parametric Classification Framework</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vocabulary used to describe nuclear compartments is at a critical juncture. The widespread adoption of terms like "liquid-liquid phase separation" and "biomolecular condensate" has been instrumental in unifying the field, yet their broad application risks masking a rich diversity of underlying physical mechanisms and material states. This section critically evaluates this terminology, arguing that the field must move beyond monolithic labels towards a more precise, multi-parametric framework that can accurately capture the complexity of nuclear organization.</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The Critique of LLPS as a Universal Diagnosis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initial criteria for identifying LLPS </w:t>
      </w:r>
      <w:r w:rsidDel="00000000" w:rsidR="00000000" w:rsidRPr="00000000">
        <w:rPr>
          <w:i w:val="1"/>
          <w:rtl w:val="0"/>
        </w:rPr>
        <w:t xml:space="preserve">in vivo</w:t>
      </w:r>
      <w:r w:rsidDel="00000000" w:rsidR="00000000" w:rsidRPr="00000000">
        <w:rPr>
          <w:rtl w:val="0"/>
        </w:rPr>
        <w:t xml:space="preserve">—observing spherical puncta that can fuse and exhibit rapid recovery in Fluorescence Recovery After Photobleaching (FRAP) experiments—have become a standard checklist. However, a landmark perspective by McSwiggen, Mir, Darzacq, and Tjian (2019) delivered a trenchant critique, arguing that this evidence is often "phenomenological and inadequate to discriminate between phase separation and other possible mechanisms". This cautionary note is essential, as it challenges the field to apply more stringent criteria and to consider alternatives beyond the now-dominant LLPS model.</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compelling example of such an alternative is the mechanism governing the formation of Herpes Simplex Virus (HSV-1) replication compartments (RCs). These nuclear structures efficiently concentrate host RNA Polymerase II and other factors, and they exhibit some macroscopic hallmarks that could be mistaken for LLPS. However, detailed investigation revealed that their formation is not driven by the self-interaction of viral proteins leading to demixing. Instead, RCs operate via a distinct mechanism: the viral genome itself, which is densely packed and largely free of nucleosomes, acts as a high-avidity scaffold. The enrichment of host factors is achieved through transient, nonspecific, and unrestricted protein-DNA interactions that efficiently outcompete binding to host chromatin. This creates localized accumulations of proteins that diffuse freely across the RC boundary, a behavior inconsistent with a classic two-phase liquid system which should have a clear boundary that constrains free diffusion.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finding has profound implications. It demonstrates that high local concentrations of binding sites on a polymer scaffold can generate compartments that visually and functionally mimic condensates without undergoing a true thermodynamic phase transition. The initial excitement surrounding LLPS has led it to become a "default explanation" for many instances of cellular compartmentalization. This creates a significant risk of a conceptual trap, where observations are preferentially interpreted through the LLPS lens, and experiments are designed to confirm its presence rather than to rigorously test or falsify the hypothesis. This underscores a critical need for quantitative measurements performed on proteins at their endogenous physiological abundance and for the development of experimental strategies that can definitively distinguish between true phase separation and other mechanisms of molecular assembly. The path forward requires a shift in mindset, from seeking confirmation of LLPS to critically evaluating a broader range of possible organizing principles.</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A Spectrum of Material States: Beyond the Liquid Binary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initial "oil-in-water" analogy for nuclear condensates, while useful, implies a simple binary of a dilute phase and a liquid dense phase. However, it is now abundantly clear that nuclear condensates are not just simple liquids. They exist across a wide and dynamic spectrum of material states, including viscoelastic liquids, gels, glasses, and even solid-like aggregates with amyloid-like properties. This material diversity is not merely a physical curiosity; it is intimately linked to biological function and dysfunction.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material states are not static. A crucial concept that has emerged is that of "aging" or "maturation," whereby condensates can transition over time from a dynamic, liquid-like state to a more rigid, kinetically-arrested gel or solid. This process, involving the gradual and often irreversible enhancement of intermolecular interactions, can be driven by the accumulation of protein structural transitions within the condensate. While this maturation can be part of a physiological process, it is also a key pathological event in a range of age-related diseases, particularly neurodegenerative disorders where dynamic RNP granules convert into persistent, toxic aggregates.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condensates are not always homogenous. Many exhibit complex internal structures, forming multiphase architectures that contain coexisting liquid and/or gel-like inner phases. Such organization arises when the different biomolecular components within a multicomponent condensate have sufficiently imbalanced intermolecular forces to sustain distinct, coexisting phases. The quintessential example of this is the nucleolus, which has long been known to have a layered organization. Recent work has shown that this can be recapitulated </w:t>
      </w:r>
      <w:r w:rsidDel="00000000" w:rsidR="00000000" w:rsidRPr="00000000">
        <w:rPr>
          <w:i w:val="1"/>
          <w:rtl w:val="0"/>
        </w:rPr>
        <w:t xml:space="preserve">in vitro</w:t>
      </w:r>
      <w:r w:rsidDel="00000000" w:rsidR="00000000" w:rsidRPr="00000000">
        <w:rPr>
          <w:rtl w:val="0"/>
        </w:rPr>
        <w:t xml:space="preserve">, where the core protein fibrillarin and the shell protein NPM1 form two immiscible liquid phases that organize into a core-shell structure, mirroring the </w:t>
      </w:r>
      <w:r w:rsidDel="00000000" w:rsidR="00000000" w:rsidRPr="00000000">
        <w:rPr>
          <w:i w:val="1"/>
          <w:rtl w:val="0"/>
        </w:rPr>
        <w:t xml:space="preserve">in vivo</w:t>
      </w:r>
      <w:r w:rsidDel="00000000" w:rsidR="00000000" w:rsidRPr="00000000">
        <w:rPr>
          <w:rtl w:val="0"/>
        </w:rPr>
        <w:t xml:space="preserve"> architecture. This internal structuring allows for the vectoral organization of biochemical pathways, such as the sequential steps of ribosome biogenesis that occur across different nucleolar layers.</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The Chromatin Polymer: Distinguishing LLPS from PPPS and Microphase Separation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defining feature of the nucleus that distinguishes it from the cytoplasm is that it is densely filled with a massive, semi-flexible polymer: chromatin. This fact necessitates the integration of principles from polymer physics into our understanding of nuclear compartmentalization, as simple LLPS models developed for dilute solutions of proteins are insufficient.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such crucial concept is </w:t>
      </w:r>
      <w:r w:rsidDel="00000000" w:rsidR="00000000" w:rsidRPr="00000000">
        <w:rPr>
          <w:b w:val="1"/>
          <w:rtl w:val="0"/>
        </w:rPr>
        <w:t xml:space="preserve">Polymer-Polymer Phase Separation (PPPS)</w:t>
      </w:r>
      <w:r w:rsidDel="00000000" w:rsidR="00000000" w:rsidRPr="00000000">
        <w:rPr>
          <w:rtl w:val="0"/>
        </w:rPr>
        <w:t xml:space="preserve">. In contrast to LLPS, which is driven by the differential solubility of components in a solvent, PPPS describes the demixing of long polymers driven by the introduction of factors that bridge or cross-link distant regions of the polymer chains. This can be viewed as a coil-to-globule transition of the polymer network. PPPS has been proposed as a primary mechanism for the formation of compact heterochromatin domains, where proteins like Heterochromatin Protein 1 (HP1α) act as bridging molecules that link nucleosomes bearing specific histone modifications (e.g., H3K9me3). However, the distinction between LLPS and PPPS </w:t>
      </w:r>
      <w:r w:rsidDel="00000000" w:rsidR="00000000" w:rsidRPr="00000000">
        <w:rPr>
          <w:i w:val="1"/>
          <w:rtl w:val="0"/>
        </w:rPr>
        <w:t xml:space="preserve">in vivo</w:t>
      </w:r>
      <w:r w:rsidDel="00000000" w:rsidR="00000000" w:rsidRPr="00000000">
        <w:rPr>
          <w:rtl w:val="0"/>
        </w:rPr>
        <w:t xml:space="preserve"> is often blurry. The same HP1α protein that acts as a bridging factor for PPPS can also engage in homotypic self-interactions that drive its own LLPS. This suggests that these two processes are likely deeply intertwined in the formation of heterochromatin, with both protein-protein and protein-chromatin interactions contributing to the final structure.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Another vital concept derived from polymer physics is </w:t>
      </w:r>
      <w:r w:rsidDel="00000000" w:rsidR="00000000" w:rsidRPr="00000000">
        <w:rPr>
          <w:b w:val="1"/>
          <w:rtl w:val="0"/>
        </w:rPr>
        <w:t xml:space="preserve">microphase separation</w:t>
      </w:r>
      <w:r w:rsidDel="00000000" w:rsidR="00000000" w:rsidRPr="00000000">
        <w:rPr>
          <w:rtl w:val="0"/>
        </w:rPr>
        <w:t xml:space="preserve">. Chromatin is not a uniform homopolymer; it is a block copolymer, with alternating domains of transcriptionally active euchromatin and repressed heterochromatin. In such systems, a complete (or macro-) phase separation into a single large domain of each type is often thermodynamically unfavorable. Instead, the system undergoes microphase separation, forming multiple, small, stable domains of one phase dispersed within the other. This physical principle provides a compelling explanation for the observed punctate appearance of heterochromatin foci within the nucleus and why heterochromatin does not simply coalesce into one giant globule. It highlights how the covalent connectivity of the chromatin polymer fundamentally constrains phase separation, leading to mesoscale organization rather than bulk demixing.</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1.4 A Proposed Multi-Parametric Classification Framework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move beyond the current terminological ambiguity, a more rigorous and descriptive classification system is needed. A single label like "LLPS" is insufficient. A more useful approach is to classify nuclear condensates along several orthogonal axes that capture their key biophysical and regulatory features. Such a framework would not only provide clarity but also highlight knowledge gaps and guide future experimental design. A proposed multi-parametric framework should include at least four key axes: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Formation Mechanism:</w:t>
      </w:r>
      <w:r w:rsidDel="00000000" w:rsidR="00000000" w:rsidRPr="00000000">
        <w:rPr>
          <w:rtl w:val="0"/>
        </w:rPr>
        <w:t xml:space="preserve"> This axis describes the primary physical process driving assembly. Categories would include LLPS, PPPS, scaffold-binding (as in the HSV-1 RC example), microphase separation, or, most likely, hybrid models where multiple mechanisms are coupled.</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Material State:</w:t>
      </w:r>
      <w:r w:rsidDel="00000000" w:rsidR="00000000" w:rsidRPr="00000000">
        <w:rPr>
          <w:rtl w:val="0"/>
        </w:rPr>
        <w:t xml:space="preserve"> This describes the physical properties of the assembled condensate. Categories would span the full continuum: from low-viscosity liquid to viscoelastic fluid, gel, glass, or solid aggregate. It should also include multiphasic architectures (e.g., core-shell).</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Compositional Logic:</w:t>
      </w:r>
      <w:r w:rsidDel="00000000" w:rsidR="00000000" w:rsidRPr="00000000">
        <w:rPr>
          <w:rtl w:val="0"/>
        </w:rPr>
        <w:t xml:space="preserve"> This distinguishes the core components required for assembly. It separates "scaffolds," the molecules that are necessary and sufficient to drive condensation, from "clients," the molecules that are recruited into the pre-formed condensate but are not essential for its formation.</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Regulatory Inputs:</w:t>
      </w:r>
      <w:r w:rsidDel="00000000" w:rsidR="00000000" w:rsidRPr="00000000">
        <w:rPr>
          <w:rtl w:val="0"/>
        </w:rPr>
        <w:t xml:space="preserve"> This axis defines the primary signals that dynamically control the condensate's life cycle (assembly, maintenance, and disassembly). Examples include the concentration of a key scaffold or RNA, the status of specific post-translational modifications (PTMs), the cellular ATP level, or the presence of mechanical stress.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Applying this framework allows for a more nuanced and accurate description of nuclear bodies, as illustrated in the comparative table below. This structured approach reveals both common themes and critical differences, moving the field toward a more precise and evidence-based understanding of nuclear compartmentalization.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A Multi-Parametric Framework for Classifying Nuclear Condensates</w:t>
      </w:r>
    </w:p>
    <w:tbl>
      <w:tblPr>
        <w:tblStyle w:val="Table1"/>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Condensate Name</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Formation Mechanism(s)</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Dominant Material State(s)</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Scaffold(s)</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Client(s)</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Regulatory Inputs</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Nucleolus</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RNA-protein co-assembly, Microphase separation</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Multiphase liquid (core-shell)</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rRNA, NPM1, Fibrillarin</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Ribosomal proteins, snoRNPs</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rRNA transcription rate, ATP levels</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Ribosome biogenesis, stress sensing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Speckles</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scaffold-binding</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Viscoelastic liquid, gel-like network</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SR proteins (e.g., SRSF2), lncRNA (MALAT1)</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Splicing factors (snRNPs), Pol II</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activity, PTMs (phosphorylation)</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Pre-mRNA splicing factor storage/assembly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Paraspeckles</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RNA-scaffolded assembly</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 to gel-like</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lncRNA NEAT1, PSPC1, NONO, SFPQ</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RNA-binding proteins, specific mRNAs</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NEAT1 transcription, cellular stress</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retention of RNAs, transcriptional regulation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Cajal Bodies</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 liquid</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 WRAP53 RNA</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snRNPs, snoRNPs, telomerase</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 concentration, transcription</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snRNP/snoRNP maturation, spliceosome assembly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 Bodies</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PTM-driven assembly, LLPS</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Liquid with solid-like protein core</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protein, SUMO modifications</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Daxx, Sp100, p53</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SUMOylation, arsenic stress, viral infection</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repair, apoptosis, antiviral response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Heterochromatin Foci</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PPPS, Microphase separation, LLPS</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Gel-like, viscoelastic solid</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 fiber, HP1α, H1</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methyltransferases</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Histone modifications (H3K9me3), DNA methylation</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repression, genome stability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Transcriptional Hubs</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scaffold-binding</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 liquid</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Mediator complex, Pol II CTD, TFs (e.g., BRD4)</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Co-activators, chromatin remodelers</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Enhancer activity, TF concentration</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Enhancement of transcription, gene co-regulation</w:t>
            </w:r>
          </w:p>
        </w:tc>
      </w:tr>
    </w:tbl>
    <w:p w:rsidR="00000000" w:rsidDel="00000000" w:rsidP="00000000" w:rsidRDefault="00000000" w:rsidRPr="00000000" w14:paraId="00000056">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 Probing the Unseen: Methodological Challenges and Technological Frontiers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Advancing our understanding of nuclear compartmentalization requires a robust and quantitative experimental toolkit. While foundational techniques have provided crucial initial insights, the field is now confronting the significant limitations of these methods and the vast gap between simplified </w:t>
      </w:r>
      <w:r w:rsidDel="00000000" w:rsidR="00000000" w:rsidRPr="00000000">
        <w:rPr>
          <w:i w:val="1"/>
          <w:rtl w:val="0"/>
        </w:rPr>
        <w:t xml:space="preserve">in vitro</w:t>
      </w:r>
      <w:r w:rsidDel="00000000" w:rsidR="00000000" w:rsidRPr="00000000">
        <w:rPr>
          <w:rtl w:val="0"/>
        </w:rPr>
        <w:t xml:space="preserve"> systems and the complex reality of the living cell. This section details these methodological challenges, critiques the cornerstone technique of FRAP, and surveys the emerging technologies and computational approaches that represent the necessary frontier for progress.</w:t>
      </w:r>
    </w:p>
    <w:p w:rsidR="00000000" w:rsidDel="00000000" w:rsidP="00000000" w:rsidRDefault="00000000" w:rsidRPr="00000000" w14:paraId="0000005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In Vitro-In Vivo Chasm: A World of Difference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Biochemical reconstitution of condensates using purified proteins and/or nucleic acids has been an indispensable tool. These </w:t>
      </w:r>
      <w:r w:rsidDel="00000000" w:rsidR="00000000" w:rsidRPr="00000000">
        <w:rPr>
          <w:i w:val="1"/>
          <w:rtl w:val="0"/>
        </w:rPr>
        <w:t xml:space="preserve">in vitro</w:t>
      </w:r>
      <w:r w:rsidDel="00000000" w:rsidR="00000000" w:rsidRPr="00000000">
        <w:rPr>
          <w:rtl w:val="0"/>
        </w:rPr>
        <w:t xml:space="preserve"> experiments have been instrumental in deciphering the "molecular grammar" of phase separation—identifying the key domains (like IDRs), amino acid features, and interaction types that drive self-assembly. They allow for precise control over component concentrations and solution conditions, enabling the construction of phase diagrams that map the boundaries between one-phase and two-phase regimes.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leap from these clean, simple systems to the crowded, complex, and dynamic environment of the cell nucleus is enormous. Properties exhibited by components </w:t>
      </w:r>
      <w:r w:rsidDel="00000000" w:rsidR="00000000" w:rsidRPr="00000000">
        <w:rPr>
          <w:i w:val="1"/>
          <w:rtl w:val="0"/>
        </w:rPr>
        <w:t xml:space="preserve">in vitro</w:t>
      </w:r>
      <w:r w:rsidDel="00000000" w:rsidR="00000000" w:rsidRPr="00000000">
        <w:rPr>
          <w:rtl w:val="0"/>
        </w:rPr>
        <w:t xml:space="preserve"> cannot be automatically extrapolated to functionally relevant behavior </w:t>
      </w:r>
      <w:r w:rsidDel="00000000" w:rsidR="00000000" w:rsidRPr="00000000">
        <w:rPr>
          <w:i w:val="1"/>
          <w:rtl w:val="0"/>
        </w:rPr>
        <w:t xml:space="preserve">in vivo</w:t>
      </w:r>
      <w:r w:rsidDel="00000000" w:rsidR="00000000" w:rsidRPr="00000000">
        <w:rPr>
          <w:rtl w:val="0"/>
        </w:rPr>
        <w:t xml:space="preserve">. The cellular environment presents several critical differences. First, it is incredibly crowded with macromolecules, a condition that is known to promote phase separation through excluded volume effects but can also alter interaction specificities and strengths in unpredictable ways. Second, the nucleus contains thousands of competing molecular species, creating a complex interaction network that is impossible to fully replicate in a test tube.</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Most importantly, living cells are fundamentally active, non-equilibrium systems. They are defined by constant fluxes of energy and matter, driven by countless ATP-dependent reactions. This contrasts sharply with typical </w:t>
      </w:r>
      <w:r w:rsidDel="00000000" w:rsidR="00000000" w:rsidRPr="00000000">
        <w:rPr>
          <w:i w:val="1"/>
          <w:rtl w:val="0"/>
        </w:rPr>
        <w:t xml:space="preserve">in vitro</w:t>
      </w:r>
      <w:r w:rsidDel="00000000" w:rsidR="00000000" w:rsidRPr="00000000">
        <w:rPr>
          <w:rtl w:val="0"/>
        </w:rPr>
        <w:t xml:space="preserve"> phase separation assays, which are performed under passive, equilibrium conditions. As will be discussed in Section III, this non-equilibrium activity is not a minor detail but a primary determinant of nuclear organization. Therefore, while </w:t>
      </w:r>
      <w:r w:rsidDel="00000000" w:rsidR="00000000" w:rsidRPr="00000000">
        <w:rPr>
          <w:i w:val="1"/>
          <w:rtl w:val="0"/>
        </w:rPr>
        <w:t xml:space="preserve">in vitro</w:t>
      </w:r>
      <w:r w:rsidDel="00000000" w:rsidR="00000000" w:rsidRPr="00000000">
        <w:rPr>
          <w:rtl w:val="0"/>
        </w:rPr>
        <w:t xml:space="preserve"> reconstitution is invaluable for generating hypotheses about the intrinsic properties of molecules, these hypotheses must be rigorously tested within the physiological context of living cells using methods that can account for their inherent complexity and activity.</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Deconstructing the FRAP-trap: What We Don't See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After Photobleaching (FRAP) has been the workhorse technique for assessing the material state of condensates, widely used to support the claim that they are "liquid-like". In a FRAP experiment, a laser is used to bleach the fluorescence in a small region of a condensate, and the rate at which fluorescence recovers—due to the exchange of bleached molecules for unbleached ones from the surroundings—is measured. A fast and complete recovery is interpreted as high mobility, characteristic of a liquid.</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widespread use, the quantitative interpretation of FRAP data is fraught with peril, a situation aptly termed the "FRAP-trap". A major issue is the profound model-dependence of the analysis. The diffusion coefficients and mobile fractions extracted from a recovery curve can vary by orders of magnitude depending on the specific mathematical model used for fitting the data. Many commonly used models, such as a simple single-exponential fit, rely on assumptions—for instance, that the concentration at the boundary of the photobleached region remains constant—that are frequently violated in finite, dynamic cellular condensates. This lack of a standardized, validated analytical approach significantly hinders the ability to compare measurements across different studies and systems.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more fundamental and often overlooked limitation is the phenomenon of </w:t>
      </w:r>
      <w:r w:rsidDel="00000000" w:rsidR="00000000" w:rsidRPr="00000000">
        <w:rPr>
          <w:b w:val="1"/>
          <w:rtl w:val="0"/>
        </w:rPr>
        <w:t xml:space="preserve">interface resistance</w:t>
      </w:r>
      <w:r w:rsidDel="00000000" w:rsidR="00000000" w:rsidRPr="00000000">
        <w:rPr>
          <w:rtl w:val="0"/>
        </w:rPr>
        <w:t xml:space="preserve">. The recovery rate measured by FRAP is typically assumed to be limited by diffusion either within the condensate or in the surrounding dilute phase. However, recent theoretical and experimental work suggests that for some condensates, the rate-limiting step is not diffusion but rather the process of molecules crossing the condensate-nucleoplasm interface. This implies the existence of an energetic barrier at the interface, which itself may be a structured, chemically distinct region rather than a simple passive boundary. Standard FRAP analysis is not designed to measure this interface conductance, and by ignoring it, may lead to a profound misinterpretation of the underlying molecular dynamics. This highlights that the interface is a critical, understudied frontier in condensate biology. Finally, practical issues such as the adhesion and wetting of condensates on glass surfaces in </w:t>
      </w:r>
      <w:r w:rsidDel="00000000" w:rsidR="00000000" w:rsidRPr="00000000">
        <w:rPr>
          <w:i w:val="1"/>
          <w:rtl w:val="0"/>
        </w:rPr>
        <w:t xml:space="preserve">in vitro</w:t>
      </w:r>
      <w:r w:rsidDel="00000000" w:rsidR="00000000" w:rsidRPr="00000000">
        <w:rPr>
          <w:rtl w:val="0"/>
        </w:rPr>
        <w:t xml:space="preserve"> experiments can alter their shape and internal dynamics, introducing significant artifacts that complicate the interpretation of FRAP and other biophysical measurements.</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The New Wave of Biophysical Tools: Measuring What Matters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move beyond the limitations of phenomenological observation and overcome the ambiguities of techniques like FRAP, the field requires a new generation of quantitative tools capable of directly measuring the physical properties of condensates </w:t>
      </w:r>
      <w:r w:rsidDel="00000000" w:rsidR="00000000" w:rsidRPr="00000000">
        <w:rPr>
          <w:i w:val="1"/>
          <w:rtl w:val="0"/>
        </w:rPr>
        <w:t xml:space="preserve">in vivo</w:t>
      </w:r>
      <w:r w:rsidDel="00000000" w:rsidR="00000000" w:rsidRPr="00000000">
        <w:rPr>
          <w:rtl w:val="0"/>
        </w:rPr>
        <w:t xml:space="preserve"> and </w:t>
      </w:r>
      <w:r w:rsidDel="00000000" w:rsidR="00000000" w:rsidRPr="00000000">
        <w:rPr>
          <w:i w:val="1"/>
          <w:rtl w:val="0"/>
        </w:rPr>
        <w:t xml:space="preserve">in vitro</w:t>
      </w:r>
      <w:r w:rsidDel="00000000" w:rsidR="00000000" w:rsidRPr="00000000">
        <w:rPr>
          <w:rtl w:val="0"/>
        </w:rPr>
        <w:t xml:space="preserve">. Many of these emerging techniques are label-free, avoiding the potential perturbations introduced by bulky fluorescent tags.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Force Spectroscopy</w:t>
      </w:r>
      <w:r w:rsidDel="00000000" w:rsidR="00000000" w:rsidRPr="00000000">
        <w:rPr>
          <w:rtl w:val="0"/>
        </w:rPr>
        <w:t xml:space="preserve"> provides direct measurement of mechanical properties. </w:t>
      </w:r>
      <w:r w:rsidDel="00000000" w:rsidR="00000000" w:rsidRPr="00000000">
        <w:rPr>
          <w:b w:val="1"/>
          <w:rtl w:val="0"/>
        </w:rPr>
        <w:t xml:space="preserve">Optical tweezers (OT)</w:t>
      </w:r>
      <w:r w:rsidDel="00000000" w:rsidR="00000000" w:rsidRPr="00000000">
        <w:rPr>
          <w:rtl w:val="0"/>
        </w:rPr>
        <w:t xml:space="preserve"> use a focused laser beam to trap and manipulate microscopic objects, including whole condensates or tracer beads within them. By applying calibrated forces, OTs can measure properties like surface tension (by stretching a droplet), viscosity (by tracking a dragged bead), and the forces of interaction between two droplets. </w:t>
      </w:r>
      <w:r w:rsidDel="00000000" w:rsidR="00000000" w:rsidRPr="00000000">
        <w:rPr>
          <w:b w:val="1"/>
          <w:rtl w:val="0"/>
        </w:rPr>
        <w:t xml:space="preserve">Atomic Force Microscopy (AFM)</w:t>
      </w:r>
      <w:r w:rsidDel="00000000" w:rsidR="00000000" w:rsidRPr="00000000">
        <w:rPr>
          <w:rtl w:val="0"/>
        </w:rPr>
        <w:t xml:space="preserve"> uses a sharp tip on a cantilever to "feel" the surface of a sample, allowing for high-resolution imaging and measurement of mechanical properties like stiffness (elastic modulus) and adhesion forces.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Advanced Microscopy</w:t>
      </w:r>
      <w:r w:rsidDel="00000000" w:rsidR="00000000" w:rsidRPr="00000000">
        <w:rPr>
          <w:rtl w:val="0"/>
        </w:rPr>
        <w:t xml:space="preserve"> techniques are providing new windows into condensate properties:</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Brillouin Microscopy (BM)</w:t>
      </w:r>
      <w:r w:rsidDel="00000000" w:rsidR="00000000" w:rsidRPr="00000000">
        <w:rPr>
          <w:rtl w:val="0"/>
        </w:rPr>
        <w:t xml:space="preserve"> is a label-free optical technique that measures the viscoelastic properties (specifically, the longitudinal modulus) of a material. It works by detecting the faint light scattered from naturally occurring, thermally induced sound waves (phonons). The frequency shift of the scattered light is related to the speed of sound in the material, which in turn depends on its stiffness and density. This allows for the creation of 3D maps of mechanical properties within living cells.</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Interferometric Scattering Microscopy (iSCAT)</w:t>
      </w:r>
      <w:r w:rsidDel="00000000" w:rsidR="00000000" w:rsidRPr="00000000">
        <w:rPr>
          <w:rtl w:val="0"/>
        </w:rPr>
        <w:t xml:space="preserve"> is a label-free light-scattering method that achieves extraordinary sensitivity by interfering the faint light scattered from a nanoparticle or molecule with a strong reference beam (reflected from the coverslip). This allows for the detection, tracking, and even mass measurement (mass photometry) of single unlabeled proteins and their complexes at very high spatiotemporal resolution, far exceeding the limits of fluorescence microscopy. It is ideal for studying the dynamics of condensate assembly and the motion of individual molecules at the condensate interface.</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Differential Dynamic Microscopy (DDM)</w:t>
      </w:r>
      <w:r w:rsidDel="00000000" w:rsidR="00000000" w:rsidRPr="00000000">
        <w:rPr>
          <w:rtl w:val="0"/>
        </w:rPr>
        <w:t xml:space="preserve"> is a powerful image analysis technique, not a hardware modification. It analyzes time-series of images from a standard microscope (brightfield, fluorescence, etc.) to extract quantitative information about dynamics. By calculating the Fourier transform of differences between image frames at varying time lags, DDM generates correlation functions analogous to those from dynamic light scattering. This allows for the measurement of diffusion coefficients, particle sizes, and viscoelastic properties, even in optically dense or low-contrast samples where single-particle tracking is impossible.</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In-cell Probes</w:t>
      </w:r>
      <w:r w:rsidDel="00000000" w:rsidR="00000000" w:rsidRPr="00000000">
        <w:rPr>
          <w:rtl w:val="0"/>
        </w:rPr>
        <w:t xml:space="preserve"> offer a way to measure the properties of the nuclear environment directly. </w:t>
      </w:r>
      <w:r w:rsidDel="00000000" w:rsidR="00000000" w:rsidRPr="00000000">
        <w:rPr>
          <w:b w:val="1"/>
          <w:rtl w:val="0"/>
        </w:rPr>
        <w:t xml:space="preserve">Genetically Encoded Multimeric nanoparticles (GEMs)</w:t>
      </w:r>
      <w:r w:rsidDel="00000000" w:rsidR="00000000" w:rsidRPr="00000000">
        <w:rPr>
          <w:rtl w:val="0"/>
        </w:rPr>
        <w:t xml:space="preserve"> are self-assembling protein scaffolds fused to a fluorescent protein. When equipped with a nuclear localization signal (nucGEMs), they form stable nanoparticles of a defined size (~40 nm) within the nucleus. By tracking the Brownian motion of these passive nucGEMs, one can perform microrheology to map the mesoscale viscoelastic properties of the nucleoplasm and probe how these properties are altered by the presence of condensates or changes in cell state.</w:t>
      </w:r>
    </w:p>
    <w:p w:rsidR="00000000" w:rsidDel="00000000" w:rsidP="00000000" w:rsidRDefault="00000000" w:rsidRPr="00000000" w14:paraId="0000006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2.4 Computational Conundrums and the Need for Multiscale Models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Computational modeling is an essential partner to experimentation, providing a bridge from the "molecular grammar" of sequence to the emergent, mesoscale properties of condensates. However, simulating these complex systems presents formidable challenges. A primary difficulty is the fundamental trade-off between resolution and scale. High-resolution </w:t>
      </w:r>
      <w:r w:rsidDel="00000000" w:rsidR="00000000" w:rsidRPr="00000000">
        <w:rPr>
          <w:b w:val="1"/>
          <w:rtl w:val="0"/>
        </w:rPr>
        <w:t xml:space="preserve">atomistic simulations</w:t>
      </w:r>
      <w:r w:rsidDel="00000000" w:rsidR="00000000" w:rsidRPr="00000000">
        <w:rPr>
          <w:rtl w:val="0"/>
        </w:rPr>
        <w:t xml:space="preserve">, which explicitly model every atom and solvent molecule, can provide unparalleled detail about specific interactions but are computationally so expensive that they are limited to very small systems and short timescales. At the other end, highly </w:t>
      </w:r>
      <w:r w:rsidDel="00000000" w:rsidR="00000000" w:rsidRPr="00000000">
        <w:rPr>
          <w:b w:val="1"/>
          <w:rtl w:val="0"/>
        </w:rPr>
        <w:t xml:space="preserve">coarse-grained models</w:t>
      </w:r>
      <w:r w:rsidDel="00000000" w:rsidR="00000000" w:rsidRPr="00000000">
        <w:rPr>
          <w:rtl w:val="0"/>
        </w:rPr>
        <w:t xml:space="preserve"> can simulate large systems over long times but at the cost of chemical specificity. The sweet spot for condensate simulation likely lies with intermediate, residue-level coarse-grained models, but developing accurate force fields for these remains an active area of research.</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significant practical bottleneck is the lack of integrated, user-friendly software platforms specifically designed for condensate simulations. Existing molecular dynamics packages are often optimized for homogenous systems with uniform particle density, and their parallelization schemes can be inefficient for the highly inhomogeneous systems created by phase separation (a dense phase coexisting with a dilute phase).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Looking forward, the greatest challenge is to build models that capture the true complexity of the nucleus. This means moving beyond simple equilibrium simulations of proteins in a box. Future models must incorporate the physics of the chromatin polymer as a heterogeneous, viscoelastic network that both constrains and is remodeled by condensates. Most critically, they must begin to integrate the non-equilibrium active processes that consume energy and drive the system away from equilibrium. Developing such physics-based, multiscale models that couple polymer mechanics and non-equilibrium reaction dynamics is a grand challenge for the field, but one that is essential for achieving a predictive understanding of nuclear organization. The evolution of the field's toolkit from qualitative observation to quantitative measurement and perturbation marks a crucial maturation, paving the way for a more mechanistic and predictive science of nuclear condensates.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Advanced Methodologies for Probing Condensate Biophysics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Physical Principle</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Parameters Measured</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Label-Free?</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Vivo Feasibility &amp; Challenges</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Reference Snippet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Monitoring fluorescence recovery after photobleaching</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coefficient, Mobile fraction, Exchange rate</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Requires fluorescent tagging which can be perturbative. Interpretation is highly model-dependent and can be misleading.</w:t>
            </w:r>
          </w:p>
        </w:tc>
        <w:tc>
          <w:tcPr>
            <w:shd w:fill="auto" w:val="clear"/>
            <w:tcMar>
              <w:top w:w="0.0" w:type="dxa"/>
              <w:left w:w="0.0" w:type="dxa"/>
              <w:bottom w:w="0.0" w:type="dxa"/>
              <w:right w:w="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Optical Tweezers (OT)</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Trapping objects with a focused laser beam to apply and measure piconewton forces</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Viscosity, Elasticity, Surface tension, Interaction forces</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Yes (for droplets); No (for tracer beads)</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Challenging; Requires microinjection of beads or access to isolated nuclei. High laser power can be damaging.</w:t>
            </w:r>
          </w:p>
        </w:tc>
        <w:tc>
          <w:tcPr>
            <w:shd w:fill="auto" w:val="clear"/>
            <w:tcMar>
              <w:top w:w="0.0" w:type="dxa"/>
              <w:left w:w="0.0" w:type="dxa"/>
              <w:bottom w:w="0.0" w:type="dxa"/>
              <w:right w:w="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Atomic Force Microscopy (AFM)</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Probing surface topography and mechanics with a nanoscale tip</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Stiffness (Young's modulus), Adhesion, Viscoelasticity</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Yes</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Very challenging for internal structures; Best suited for isolated condensates or probing the cell surface/exposed nucleus.</w:t>
            </w:r>
          </w:p>
        </w:tc>
        <w:tc>
          <w:tcPr>
            <w:shd w:fill="auto" w:val="clear"/>
            <w:tcMar>
              <w:top w:w="0.0" w:type="dxa"/>
              <w:left w:w="0.0" w:type="dxa"/>
              <w:bottom w:w="0.0" w:type="dxa"/>
              <w:right w:w="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Brillouin Microscopy (BM)</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Measuring frequency shift of light scattered from thermal acoustic waves (phonons)</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Longitudinal elastic modulus (stiffness), Viscosity</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Yes</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Non-invasive and provides 3D mechanical maps of live cells. Resolution is diffraction-limited.</w:t>
            </w:r>
          </w:p>
        </w:tc>
        <w:tc>
          <w:tcPr>
            <w:shd w:fill="auto" w:val="clear"/>
            <w:tcMar>
              <w:top w:w="0.0" w:type="dxa"/>
              <w:left w:w="0.0" w:type="dxa"/>
              <w:bottom w:w="0.0" w:type="dxa"/>
              <w:right w:w="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iSCAT</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Interfering scattered light from a nanoparticle with a reference beam</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Single-molecule tracking, Mass, Assembly/disassembly kinetics</w:t>
            </w:r>
          </w:p>
        </w:tc>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Yes</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Excellent for surface dynamics (e.g., on the nuclear envelope) or tracking injected probes. Signal from deep inside the cell is challenging.</w:t>
            </w:r>
          </w:p>
        </w:tc>
        <w:tc>
          <w:tcPr>
            <w:shd w:fill="auto" w:val="clear"/>
            <w:tcMar>
              <w:top w:w="0.0" w:type="dxa"/>
              <w:left w:w="0.0" w:type="dxa"/>
              <w:bottom w:w="0.0" w:type="dxa"/>
              <w:right w:w="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DDM</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Analyzing intensity fluctuations in a time-series of microscopy images</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coefficients, Viscoelastic moduli, Flow fields</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Yes (with brightfield) or No (with fluorescence)</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Applicable to any standard microscopy data. Provides ensemble-averaged properties, not single-particle trajectories.</w:t>
            </w:r>
          </w:p>
        </w:tc>
        <w:tc>
          <w:tcPr>
            <w:shd w:fill="auto" w:val="clear"/>
            <w:tcMar>
              <w:top w:w="0.0" w:type="dxa"/>
              <w:left w:w="0.0" w:type="dxa"/>
              <w:bottom w:w="0.0" w:type="dxa"/>
              <w:right w:w="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nucGEM Microrheology</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Tracking the Brownian motion of genetically encoded nanoparticles inside the nucleus</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 viscoelastic properties (viscosity, elasticity) of the 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 (GEMs are fluorescent)</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Specifically designed for </w:t>
            </w:r>
            <w:r w:rsidDel="00000000" w:rsidR="00000000" w:rsidRPr="00000000">
              <w:rPr>
                <w:i w:val="1"/>
                <w:rtl w:val="0"/>
              </w:rPr>
              <w:t xml:space="preserve">in vivo</w:t>
            </w:r>
            <w:r w:rsidDel="00000000" w:rsidR="00000000" w:rsidRPr="00000000">
              <w:rPr>
                <w:rtl w:val="0"/>
              </w:rPr>
              <w:t xml:space="preserve"> nuclear measurements. Reports on mesoscale properties, not single-molecule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9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III. Life Out of Equilibrium: The Primacy of Active Processes</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purely thermodynamic framework, in which nuclear compartments are viewed as equilibrium phases that form to minimize the system's free energy, is fundamentally incomplete. While the principles of equilibrium phase separation provide a crucial foundation, they cannot account for the dynamic, robust, and exquisitely regulated nature of nuclear organization. The living cell nucleus is a quintessential non-equilibrium system, maintained by a continuous input of chemical energy, primarily through the hydrolysis of ATP. This section argues that these active, energy-consuming processes are not mere perturbations on an equilibrium background; they are primary design principles that generate and control spatial organization in ways that are impossible at equilibrium.</w:t>
      </w:r>
    </w:p>
    <w:p w:rsidR="00000000" w:rsidDel="00000000" w:rsidP="00000000" w:rsidRDefault="00000000" w:rsidRPr="00000000" w14:paraId="0000009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Challenging the Equilibrium Viewpoint</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Classical phase separation, as described by a phase diagram, is an equilibrium process. For a given set of conditions (temperature, pressure, composition), the system evolves toward a state of minimum Gibbs free energy, which may involve demixing into two or more coexisting phases. In this view, a condensate is a stable, equilibrium structure.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However, a living cell is maintained far from thermodynamic equilibrium. It is an open system characterized by constant fluxes of matter and energy, which are used to perform work and maintain a state of high organization. At the microscopic level, the principle of detailed balance, a cornerstone of equilibrium statistical mechanics, is broken by countless chemical reactions that are coupled to energy sources like ATP hydrolysis. This means that the forward and reverse rates of molecular processes are not equal, leading to directed fluxes and persistent non-equilibrium steady states. Therefore, biomolecular condensates in the nucleus are better understood not as passive, equilibrium droplets, but as active structures whose existence, properties, and spatial organization are maintained by the continuous consumption of energy.</w:t>
      </w:r>
    </w:p>
    <w:p w:rsidR="00000000" w:rsidDel="00000000" w:rsidP="00000000" w:rsidRDefault="00000000" w:rsidRPr="00000000" w14:paraId="000000A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ATP: A Dual-Role Master Regulator</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Adenosine triphosphate (ATP) is the universal energy currency of the cell, and its role in regulating nuclear condensates is proving to be remarkably multifaceted, extending far beyond simply fueling molecular machines. It acts as a master regulator through at least two distinct modes: one dependent on its hydrolysis and the other independent of it.</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Hydrolysis-Dependent Regulation:</w:t>
      </w:r>
      <w:r w:rsidDel="00000000" w:rsidR="00000000" w:rsidRPr="00000000">
        <w:rPr>
          <w:rtl w:val="0"/>
        </w:rPr>
        <w:t xml:space="preserve"> The chemical energy stored in the phosphate bonds of ATP is harnessed by a vast array of molecular machines to perform work. Within the nucleus, these include ATP-dependent chromatin remodelers and RNA/DNA helicases. Chromatin remodeling complexes, such as ACF and RSC, use ATP hydrolysis to actively mobilize nucleosomes—sliding, evicting, or spacing them along the DNA. This activity has profound consequences for the material state of chromatin. For example, </w:t>
      </w:r>
      <w:r w:rsidDel="00000000" w:rsidR="00000000" w:rsidRPr="00000000">
        <w:rPr>
          <w:i w:val="1"/>
          <w:rtl w:val="0"/>
        </w:rPr>
        <w:t xml:space="preserve">in vitro</w:t>
      </w:r>
      <w:r w:rsidDel="00000000" w:rsidR="00000000" w:rsidRPr="00000000">
        <w:rPr>
          <w:rtl w:val="0"/>
        </w:rPr>
        <w:t xml:space="preserve"> studies show that while both ACF and RSC can inhibit the formation of chromatin condensates, they have distinct effects on pre-formed condensates. RSC can catalyze the ATP-dependent de-condensation of chromatin and even drive micron-scale movements of entire condensates, acting as a potent "de-condenser" linked to transcriptional activation. In contrast, ACF can space nucleosomes </w:t>
      </w:r>
      <w:r w:rsidDel="00000000" w:rsidR="00000000" w:rsidRPr="00000000">
        <w:rPr>
          <w:i w:val="1"/>
          <w:rtl w:val="0"/>
        </w:rPr>
        <w:t xml:space="preserve">within</w:t>
      </w:r>
      <w:r w:rsidDel="00000000" w:rsidR="00000000" w:rsidRPr="00000000">
        <w:rPr>
          <w:rtl w:val="0"/>
        </w:rPr>
        <w:t xml:space="preserve"> a condensate without dissolving it, a role consistent with maintaining organized chromatin in repressed regions. Similarly, RNA helicases use ATP to unwind RNA structures and remodel RNP complexes, directly influencing the composition and dynamics of RNA-rich condensates like nuclear speckles and the nucleolus. These ATP-driven activities actively sculpt the interaction landscape, effectively changing the parameters of the "phase diagram" on a moment-to-moment basis.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Hydrolysis-Independent Regulation:</w:t>
      </w:r>
      <w:r w:rsidDel="00000000" w:rsidR="00000000" w:rsidRPr="00000000">
        <w:rPr>
          <w:rtl w:val="0"/>
        </w:rPr>
        <w:t xml:space="preserve"> Beyond its role as an energy source, ATP itself, at the high millimolar concentrations found in cells, acts as a powerful "biological hydrotrope". A hydrotrope is a molecule that can solubilize hydrophobic compounds in aqueous solutions. The amphiphilic nature of the ATP molecule allows it to interact with proteins and, in many cases, prevent their aggregation or dissolve pre-formed condensates, a function that does not require its hydrolysis. This provides a direct link between the cell's metabolic state (as reflected by the ATP/ADP ratio) and the stability of its condensates. Intriguingly, this effect is not always monotonic. For several key proteins, including FUS, ATP exhibits "re-entrant" behavior: at low concentrations, it can actually promote phase separation, while at high physiological concentrations, it is solubilizing. This re-entrant behavior is thought to arise from ATP's ability to form multivalent bridging interactions at low concentrations, which are then overwhelmed by its solubilizing effect at high concentrations. This creates a highly sensitive switch that can tune the propensity of a protein to phase separate in response to subtle changes in the cellular energy charge.</w:t>
      </w:r>
    </w:p>
    <w:p w:rsidR="00000000" w:rsidDel="00000000" w:rsidP="00000000" w:rsidRDefault="00000000" w:rsidRPr="00000000" w14:paraId="000000A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Active Synthesis as an Organizing Principle: Arrested Coarsening</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striking inconsistencies between equilibrium theory and biological reality is the morphology of many nuclear condensates. Equilibrium thermodynamics predicts that, to minimize total interfacial energy, small droplets should dissolve and their components should be incorporated into larger ones in a process called Ostwald ripening, eventually leading to a single, large spherical condensate. However, cells often maintain a population of many small, distinct condensates, such as the numerous fibrillar centers (FCs) found within each nucleolus. This stable, patterned state is a hallmark of non-equilibrium organization.</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powerful model to explain this phenomenon is </w:t>
      </w:r>
      <w:r w:rsidDel="00000000" w:rsidR="00000000" w:rsidRPr="00000000">
        <w:rPr>
          <w:b w:val="1"/>
          <w:rtl w:val="0"/>
        </w:rPr>
        <w:t xml:space="preserve">arrested coarsening</w:t>
      </w:r>
      <w:r w:rsidDel="00000000" w:rsidR="00000000" w:rsidRPr="00000000">
        <w:rPr>
          <w:rtl w:val="0"/>
        </w:rPr>
        <w:t xml:space="preserve">, a process driven by continuous, localized chemical reactions. A recent study combining physical theory and experimental observation provides a compelling case for this mechanism in controlling the patterning of nucleolar FCs. The model treats the system as a non-equilibrium one where the phase separation of FC components is coupled to the active, ATP-dependent transcription of ribosomal RNA (rRNA), which occurs within the FCs. The key elements are:</w:t>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Localized Production:</w:t>
      </w:r>
      <w:r w:rsidDel="00000000" w:rsidR="00000000" w:rsidRPr="00000000">
        <w:rPr>
          <w:rtl w:val="0"/>
        </w:rPr>
        <w:t xml:space="preserve"> rRNA is continuously synthesized within the FCs, creating a local source and a concentration gradient of nascent RNA that diffuses outwards.</w:t>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Differential Affinity:</w:t>
      </w:r>
      <w:r w:rsidDel="00000000" w:rsidR="00000000" w:rsidRPr="00000000">
        <w:rPr>
          <w:rtl w:val="0"/>
        </w:rPr>
        <w:t xml:space="preserve"> The proteins of the surrounding nucleolar regions (the dense fibrillar and granular components) have a higher affinity for this newly synthesized rRNA than the FC proteins themselves.</w:t>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Counteracting Forces:</w:t>
      </w:r>
      <w:r w:rsidDel="00000000" w:rsidR="00000000" w:rsidRPr="00000000">
        <w:rPr>
          <w:rtl w:val="0"/>
        </w:rPr>
        <w:t xml:space="preserve"> This differential affinity creates a flux of non-FC proteins toward the FCs, which favors mixing and opposes the demixing tendency of phase separation. This effectively creates a repulsive force that counteracts the interfacial tension driving droplet fusion and growth.</w:t>
      </w:r>
    </w:p>
    <w:p w:rsidR="00000000" w:rsidDel="00000000" w:rsidP="00000000" w:rsidRDefault="00000000" w:rsidRPr="00000000" w14:paraId="000000A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Non-Equilibrium Steady State:</w:t>
      </w:r>
      <w:r w:rsidDel="00000000" w:rsidR="00000000" w:rsidRPr="00000000">
        <w:rPr>
          <w:rtl w:val="0"/>
        </w:rPr>
        <w:t xml:space="preserve"> The balance between the thermodynamic drive to coarsen (to minimize surface energy) and the active, reaction-driven drive to mix (due to the RNA gradient) results in a stable, non-equilibrium steady state. In this state, coarsening is arrested, and the system maintains a characteristic number and size of FCs.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mechanism is a beautiful example of how the cell can leverage energy expenditure not just to power reactions, but to generate and maintain spatial patterns that would be impossible at equilibrium. It elevates non-equilibrium activity from a mere modulator of phase separation to a fundamental design principle. It implies that the spatial architecture of the nucleus is not a static backdrop for function but is continuously generated and shaped by function itself—in this case, the act of transcription. This principle of reaction-diffusion coupling is likely generalizable to many other active nuclear compartments.</w:t>
      </w:r>
    </w:p>
    <w:p w:rsidR="00000000" w:rsidDel="00000000" w:rsidP="00000000" w:rsidRDefault="00000000" w:rsidRPr="00000000" w14:paraId="000000A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The Next Enigmas: Unanswered Questions and Disease Paradigms</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As the conceptual framework for nuclear compartmentalization matures, the initial broad questions are giving way to more specific and challenging enigmas. The field is now poised to tackle fundamental problems concerning the control of condensate identity, composition, and location. Simultaneously, a powerful new paradigm is emerging in pathology, linking the dysregulation of condensate dynamics and material properties to the molecular origins of major human diseases, including cancer, neurodegeneration, and aging.</w:t>
      </w:r>
    </w:p>
    <w:p w:rsidR="00000000" w:rsidDel="00000000" w:rsidP="00000000" w:rsidRDefault="00000000" w:rsidRPr="00000000" w14:paraId="000000B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The Identity Problem: Specifying Composition and Location</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and largely unanswered, question is one of specificity: in a nucleoplasm containing thousands of different proteins and RNA molecules, how are the correct components sorted into the dozens of distinct types of nuclear condensates? How is the unique identity of a nuclear speckle, a paraspeckle, or a Cajal body established and maintained?</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"scaffold and client" model offers a partial answer. In this model, a small number of "scaffold" molecules, which possess high valency and are necessary and sufficient for condensation, form the core of the compartment. They then recruit a specific set of "client" molecules, which may have lower valency or interact specifically with the scaffold. The challenge, however, lies in understanding the molecular basis of this specificity—the "interaction grammar" that dictates which clients are recruited and which are excluded. This grammar is likely written in the language of specific protein domains, PTMs, and nucleic acid sequences, but it remains largely undeciphered.</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in particular, is emerging as a critical player in defining condensate identity. Far from being a passive client, RNA can act as a primary scaffold. The most striking example is the paraspeckle, a nuclear body whose structural integrity is entirely dependent on the long non-coding RNA (lncRNA) NEAT1. In the absence of NEAT1, the paraspeckle does not form. This highlights a powerful mechanism where the expression of a specific lncRNA can nucleate the assembly of a complex, multi-protein compartment. Furthermore, the vast landscape of RNA modifications (the "epitranscriptome") may provide an additional layer of regulatory information, altering RNA structure and its interactions with proteins, thereby fine-tuning condensate composition and dynamics.</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composition, the problem of location is equally challenging. How are condensates positioned at specific sites within the nucleus? The assembly of the nucleolus at ribosomal DNA (rDNA) loci is a classic example, but the mechanisms for positioning other bodies are less clear. Localization likely involves a complex interplay between the intrinsic phase separation tendencies of the components and their interactions with less mobile nuclear structures, such as specific chromatin domains, the nuclear lamina, and the nuclear pore complexes. Understanding this interplay between dynamic condensates and the more stable architectural elements of the nucleus is a key future direction.</w:t>
      </w:r>
    </w:p>
    <w:p w:rsidR="00000000" w:rsidDel="00000000" w:rsidP="00000000" w:rsidRDefault="00000000" w:rsidRPr="00000000" w14:paraId="000000B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When Phases Go Awry: Aberrant Condensates in Cancer</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recognition that phase separation governs key cellular processes has led to the powerful realization that its dysregulation can be a potent driver of cancer. Aberrant phase separation contributes to tumorigenesis primarily by hijacking and dysregulating signaling pathways and gene expression programs. This can be thought of as a disease of aberrant </w:t>
      </w:r>
      <w:r w:rsidDel="00000000" w:rsidR="00000000" w:rsidRPr="00000000">
        <w:rPr>
          <w:i w:val="1"/>
          <w:rtl w:val="0"/>
        </w:rPr>
        <w:t xml:space="preserve">regulation</w:t>
      </w:r>
      <w:r w:rsidDel="00000000" w:rsidR="00000000" w:rsidRPr="00000000">
        <w:rPr>
          <w:rtl w:val="0"/>
        </w:rPr>
        <w:t xml:space="preserve">, where condensates form at the wrong time, in the wrong place, or with pathological activity.</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Signaling Pathway Hijacking:</w:t>
      </w:r>
      <w:r w:rsidDel="00000000" w:rsidR="00000000" w:rsidRPr="00000000">
        <w:rPr>
          <w:rtl w:val="0"/>
        </w:rPr>
        <w:t xml:space="preserve"> Many oncogenic pathways rely on the assembly of signaling complexes, a process now understood to be mediated by phase separation. Cancer-associated mutations can alter the phase behavior of key signaling proteins, leading to the constitutive formation of hyper-active signaling hubs.</w:t>
      </w:r>
    </w:p>
    <w:p w:rsidR="00000000" w:rsidDel="00000000" w:rsidP="00000000" w:rsidRDefault="00000000" w:rsidRPr="00000000" w14:paraId="000000B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the </w:t>
      </w:r>
      <w:r w:rsidDel="00000000" w:rsidR="00000000" w:rsidRPr="00000000">
        <w:rPr>
          <w:b w:val="1"/>
          <w:rtl w:val="0"/>
        </w:rPr>
        <w:t xml:space="preserve">Hippo signaling pathway</w:t>
      </w:r>
      <w:r w:rsidDel="00000000" w:rsidR="00000000" w:rsidRPr="00000000">
        <w:rPr>
          <w:rtl w:val="0"/>
        </w:rPr>
        <w:t xml:space="preserve">, the transcriptional co-activators YAP and TAZ, which are potent oncoproteins when overactive, form nuclear condensates at target gene enhancers to drive proliferative gene expression. The phase separation of TAZ is essential for its function and is dysregulated in many cancers.</w:t>
      </w:r>
    </w:p>
    <w:p w:rsidR="00000000" w:rsidDel="00000000" w:rsidP="00000000" w:rsidRDefault="00000000" w:rsidRPr="00000000" w14:paraId="000000B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 the </w:t>
      </w:r>
      <w:r w:rsidDel="00000000" w:rsidR="00000000" w:rsidRPr="00000000">
        <w:rPr>
          <w:b w:val="1"/>
          <w:rtl w:val="0"/>
        </w:rPr>
        <w:t xml:space="preserve">Wnt/β-catenin pathway</w:t>
      </w:r>
      <w:r w:rsidDel="00000000" w:rsidR="00000000" w:rsidRPr="00000000">
        <w:rPr>
          <w:rtl w:val="0"/>
        </w:rPr>
        <w:t xml:space="preserve">, core components of the β-catenin destruction complex, such as Axin and APC, utilize phase separation to assemble. In the nucleus, oncogenic β-catenin itself is recruited to super-enhancers where it forms transcriptional condensates to activate target genes.</w:t>
      </w:r>
    </w:p>
    <w:p w:rsidR="00000000" w:rsidDel="00000000" w:rsidP="00000000" w:rsidRDefault="00000000" w:rsidRPr="00000000" w14:paraId="000000B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Other major pathways implicated include TGF-β, AMPK, and mTOR signaling, where key components form phase-separated compartments to regulate their activity.</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Transcriptional Dysregulation:</w:t>
      </w:r>
      <w:r w:rsidDel="00000000" w:rsidR="00000000" w:rsidRPr="00000000">
        <w:rPr>
          <w:rtl w:val="0"/>
        </w:rPr>
        <w:t xml:space="preserve"> A common mechanism in hematological malignancies and sarcomas involves chromosomal translocations that create fusion oncoproteins. Frequently, these fusions join the DNA-binding domain of a transcription factor to a protein containing a potent IDR. These IDRs can drive aberrant phase separation, leading to the formation of ectopic transcriptional condensates that hijack the transcriptional machinery and drive oncogenic gene expression programs.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emerging understanding of the role of condensates in cancer opens up exciting new therapeutic avenues. The distinct physicochemical environment within a condensate may allow for the development of small molecules that selectively partition into and disrupt pathological condensates or, conversely, be concentrated within them to enhance their potency against condensate-localized targets.</w:t>
      </w:r>
    </w:p>
    <w:p w:rsidR="00000000" w:rsidDel="00000000" w:rsidP="00000000" w:rsidRDefault="00000000" w:rsidRPr="00000000" w14:paraId="000000B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The Hardening Cell: Pathological Transitions in Neurodegeneration and Aging</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to cancer, many neurodegenerative diseases can be understood as diseases of aberrant </w:t>
      </w:r>
      <w:r w:rsidDel="00000000" w:rsidR="00000000" w:rsidRPr="00000000">
        <w:rPr>
          <w:i w:val="1"/>
          <w:rtl w:val="0"/>
        </w:rPr>
        <w:t xml:space="preserve">material state</w:t>
      </w:r>
      <w:r w:rsidDel="00000000" w:rsidR="00000000" w:rsidRPr="00000000">
        <w:rPr>
          <w:rtl w:val="0"/>
        </w:rPr>
        <w:t xml:space="preserve">. The underlying pathology is not necessarily the formation of the condensate itself, but rather a subsequent, irreversible transition from a dynamic, functional liquid state to a persistent, toxic solid-like aggregate.</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RNA-binding proteins FUS and TDP-43, which are genetically and pathologically linked to amyotrophic lateral sclerosis (ALS) and frontotemporal dementia (FTD), are the archetypal examples of this process. In healthy neurons, FUS and TDP-43 are predominantly nuclear and participate in the formation of dynamic, liquid-like RNP granules involved in RNA metabolism. However, in disease, these proteins mislocalize to the cytoplasm and form insoluble, solid aggregates. This pathological cascade is thought to begin with a liquid-liquid phase separation event, but disease-associated mutations or cellular stress can accelerate the "maturation" or "aging" of these liquid droplets into pathogenic, amyloid-like fibrils. This liquid-to-solid transition represents a catastrophic failure to maintain the material fluidity required for normal function and disassembly.</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process of aging provides the critical context for this pathological transition. Healthy cells possess robust protein quality control (PQC) systems, including molecular chaperones and the autophagy machinery, which are responsible for recognizing and clearing misfolded proteins and aberrant aggregates. These PQC systems are essential for maintaining protein homeostasis (proteostasis) and are known to regulate the dissolution of physiological condensates like stress granules. The aging process is characterized by a progressive decline in the efficiency of these PQC pathways. This age-related loss of proteostasis creates a permissive environment for the accumulation of aberrant condensates and their conversion into irreversible, toxic solid forms. Thus, the nexus of phase separation, PQC decline, and aging provides a powerful explanatory framework for the age-dependent onset of many devastating neurodegenerative diseases.</w:t>
      </w:r>
    </w:p>
    <w:p w:rsidR="00000000" w:rsidDel="00000000" w:rsidP="00000000" w:rsidRDefault="00000000" w:rsidRPr="00000000" w14:paraId="000000C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 Synthesis and a Unified Model of Nuclear Organization</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nuclear compartmentalization has moved from cataloging static structures to probing dynamic, living matter. The concept of LLPS has been transformative, providing a powerful physical framework for understanding the self-organization of membraneless organelles. However, as this report has argued, a simple equilibrium LLPS model is insufficient to capture the profound complexity of the cell nucleus. A more sophisticated and integrated model is required—one that embraces the nucleus as a viscoelastic, active, and non-equilibrium system. This concluding section synthesizes the preceding critical analysis to propose a unified, three-pillar framework for nuclear organization that can guide the next decade of research.</w:t>
      </w:r>
    </w:p>
    <w:p w:rsidR="00000000" w:rsidDel="00000000" w:rsidP="00000000" w:rsidRDefault="00000000" w:rsidRPr="00000000" w14:paraId="000000C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Recapitulating the Core Principles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critical evaluation presented in this report converges on several core principles that must underpin any comprehensive model of nuclear organization:</w:t>
      </w:r>
    </w:p>
    <w:p w:rsidR="00000000" w:rsidDel="00000000" w:rsidP="00000000" w:rsidRDefault="00000000" w:rsidRPr="00000000" w14:paraId="000000C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Beyond Simple LLPS:</w:t>
      </w:r>
      <w:r w:rsidDel="00000000" w:rsidR="00000000" w:rsidRPr="00000000">
        <w:rPr>
          <w:rtl w:val="0"/>
        </w:rPr>
        <w:t xml:space="preserve"> The formation of nuclear condensates arises from a rich repertoire of physical phenomena, including not only LLPS but also polymer-polymer phase separation (PPPS), scaffold-mediated recruitment, and microphase separation constrained by the chromatin polymer.</w:t>
      </w:r>
    </w:p>
    <w:p w:rsidR="00000000" w:rsidDel="00000000" w:rsidP="00000000" w:rsidRDefault="00000000" w:rsidRPr="00000000" w14:paraId="000000C6">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 Material State Continuum:</w:t>
      </w:r>
      <w:r w:rsidDel="00000000" w:rsidR="00000000" w:rsidRPr="00000000">
        <w:rPr>
          <w:rtl w:val="0"/>
        </w:rPr>
        <w:t xml:space="preserve"> Nuclear condensates are not simply "liquid." They exist along a dynamic continuum of material states—from liquid to viscoelastic gel to solid—and these properties are inextricably linked to their function in health and their dysfunction in disease.</w:t>
      </w:r>
    </w:p>
    <w:p w:rsidR="00000000" w:rsidDel="00000000" w:rsidP="00000000" w:rsidRDefault="00000000" w:rsidRPr="00000000" w14:paraId="000000C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as an Active Player:</w:t>
      </w:r>
      <w:r w:rsidDel="00000000" w:rsidR="00000000" w:rsidRPr="00000000">
        <w:rPr>
          <w:rtl w:val="0"/>
        </w:rPr>
        <w:t xml:space="preserve"> The genome is not a passive substrate. It is a massive, viscoelastic polymer that actively participates in its own organization. It both constrains the formation of condensates and is, in turn, shaped and remodeled by them.</w:t>
      </w:r>
    </w:p>
    <w:p w:rsidR="00000000" w:rsidDel="00000000" w:rsidP="00000000" w:rsidRDefault="00000000" w:rsidRPr="00000000" w14:paraId="000000C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Primacy of Non-Equilibrium:</w:t>
      </w:r>
      <w:r w:rsidDel="00000000" w:rsidR="00000000" w:rsidRPr="00000000">
        <w:rPr>
          <w:rtl w:val="0"/>
        </w:rPr>
        <w:t xml:space="preserve"> The nucleus is an active, energy-driven system. Non-equilibrium processes, fueled by ATP, are not minor modulators but are fundamental organizing principles that create and maintain dynamic structures and patterns that are impossible at thermodynamic equilibrium.</w:t>
      </w:r>
    </w:p>
    <w:p w:rsidR="00000000" w:rsidDel="00000000" w:rsidP="00000000" w:rsidRDefault="00000000" w:rsidRPr="00000000" w14:paraId="000000C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5.2 A Proposed Unified "Three-Pillar" Framework</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integrate these principles, a new, more holistic model is proposed. This framework posits that nuclear organization emerges from the continuous, dynamic interplay of three interconnected pillars:</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Pillar 1: Thermodynamic Tendencies</w:t>
      </w:r>
      <w:r w:rsidDel="00000000" w:rsidR="00000000" w:rsidRPr="00000000">
        <w:rPr>
          <w:rtl w:val="0"/>
        </w:rPr>
        <w:t xml:space="preserve"> This pillar encompasses the intrinsic physicochemical properties of the nuclear components that drive them to self-organize. It is governed by the principles of equilibrium statistical mechanics and includes the full spectrum of phase transition phenomena: LLPS, PPPS, and microphase separation. This pillar is defined by the "molecular grammar"—the multivalent interactions encoded in protein sequences (IDRs, folded domains), RNA sequences and structures, and chromatin modifications. It describes the </w:t>
      </w:r>
      <w:r w:rsidDel="00000000" w:rsidR="00000000" w:rsidRPr="00000000">
        <w:rPr>
          <w:i w:val="1"/>
          <w:rtl w:val="0"/>
        </w:rPr>
        <w:t xml:space="preserve">potential</w:t>
      </w:r>
      <w:r w:rsidDel="00000000" w:rsidR="00000000" w:rsidRPr="00000000">
        <w:rPr>
          <w:rtl w:val="0"/>
        </w:rPr>
        <w:t xml:space="preserve"> for organization, defining a landscape of possible interactions and phase behaviors that the system could adopt to lower its free energy.</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Pillar 2: Mechanical Context and Elastocapillarity</w:t>
      </w:r>
      <w:r w:rsidDel="00000000" w:rsidR="00000000" w:rsidRPr="00000000">
        <w:rPr>
          <w:rtl w:val="0"/>
        </w:rPr>
        <w:t xml:space="preserve"> This pillar recognizes that the nucleus is a crowded, mechanically active environment, not a dilute solution. The formation, morphology, and dynamics of condensates are profoundly constrained by the physical context of the viscoelastic chromatin network and the surrounding nuclear lamina. A key governing principle here is </w:t>
      </w:r>
      <w:r w:rsidDel="00000000" w:rsidR="00000000" w:rsidRPr="00000000">
        <w:rPr>
          <w:b w:val="1"/>
          <w:rtl w:val="0"/>
        </w:rPr>
        <w:t xml:space="preserve">elastocapillarity</w:t>
      </w:r>
      <w:r w:rsidDel="00000000" w:rsidR="00000000" w:rsidRPr="00000000">
        <w:rPr>
          <w:rtl w:val="0"/>
        </w:rPr>
        <w:t xml:space="preserve">: the dynamic interplay between the interfacial tension of a forming condensate (which favors a compact, spherical shape to minimize surface area) and the elastic energy required to deform or rearrange the surrounding chromatin network to make space for it. This pillar explains why condensates associated with stiff heterochromatin may have different shapes and dynamics than those in pliable euchromatin, and how condensates can, in turn, act as mechanical hubs to organize the genome. This pillar represents the </w:t>
      </w:r>
      <w:r w:rsidDel="00000000" w:rsidR="00000000" w:rsidRPr="00000000">
        <w:rPr>
          <w:i w:val="1"/>
          <w:rtl w:val="0"/>
        </w:rPr>
        <w:t xml:space="preserve">physical constraints and feedback</w:t>
      </w:r>
      <w:r w:rsidDel="00000000" w:rsidR="00000000" w:rsidRPr="00000000">
        <w:rPr>
          <w:rtl w:val="0"/>
        </w:rPr>
        <w:t xml:space="preserve"> imposed on the thermodynamic tendencies.</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Pillar 3: Active, Non-Equilibrium Forces</w:t>
      </w:r>
      <w:r w:rsidDel="00000000" w:rsidR="00000000" w:rsidRPr="00000000">
        <w:rPr>
          <w:rtl w:val="0"/>
        </w:rPr>
        <w:t xml:space="preserve"> This pillar represents the engine of the living nucleus. It is the continuous input of chemical energy, primarily from ATP hydrolysis, that drives the system away from equilibrium and enables dynamic control. This pillar includes the actions of ATP-dependent molecular machines like chromatin remodelers, helicases, and polymerases, which actively sculpt the mechanical (Pillar 2) and thermodynamic (Pillar 1) landscapes. It also includes non-equilibrium phenomena like arrested coarsening, where active transcription creates stable spatial patterns that defy equilibrium predictions. This active pillar provides the </w:t>
      </w:r>
      <w:r w:rsidDel="00000000" w:rsidR="00000000" w:rsidRPr="00000000">
        <w:rPr>
          <w:i w:val="1"/>
          <w:rtl w:val="0"/>
        </w:rPr>
        <w:t xml:space="preserve">dynamic control and regulation</w:t>
      </w:r>
      <w:r w:rsidDel="00000000" w:rsidR="00000000" w:rsidRPr="00000000">
        <w:rPr>
          <w:rtl w:val="0"/>
        </w:rPr>
        <w:t xml:space="preserve">, allowing the cell to rapidly assemble, modify, and disassemble compartments in response to developmental cues and environmental stimuli.</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Nuclear organization, therefore, is not the result of any single pillar but emerges from their constant, coupled interplay. Thermodynamic tendencies (Pillar 1) are filtered through mechanical constraints (Pillar 2) and are continuously sculpted by active, energy-consuming processes (Pillar 3).</w:t>
      </w:r>
    </w:p>
    <w:p w:rsidR="00000000" w:rsidDel="00000000" w:rsidP="00000000" w:rsidRDefault="00000000" w:rsidRPr="00000000" w14:paraId="000000C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5.3 A Roadmap for Future Inquiry: Testing the Unified Model</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three-pillar framework is not merely a descriptive model; it is a hypothesis-generating engine that provides a clear roadmap for future research. The central challenge for the next decade will be to quantitatively understand how these three pillars are coupled and to build predictive models of nuclear organization. Key research priorities should include:</w:t>
      </w:r>
    </w:p>
    <w:p w:rsidR="00000000" w:rsidDel="00000000" w:rsidP="00000000" w:rsidRDefault="00000000" w:rsidRPr="00000000" w14:paraId="000000D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Developing Integrated Experimental Systems:</w:t>
      </w:r>
      <w:r w:rsidDel="00000000" w:rsidR="00000000" w:rsidRPr="00000000">
        <w:rPr>
          <w:rtl w:val="0"/>
        </w:rPr>
        <w:t xml:space="preserve"> The field must move toward multi-modal experiments that can probe all three pillars simultaneously. For example, combining optogenetic tools to induce phase separation (perturbing Pillar 1) with nucGEM microrheology to measure the resulting changes in chromatin mechanics (probing Pillar 2) and reporters of enzymatic activity or ATP levels (probing Pillar 3).</w:t>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Building Predictive Multiscale Models:</w:t>
      </w:r>
      <w:r w:rsidDel="00000000" w:rsidR="00000000" w:rsidRPr="00000000">
        <w:rPr>
          <w:rtl w:val="0"/>
        </w:rPr>
        <w:t xml:space="preserve"> A new generation of computational models is needed that explicitly integrates the three pillars. This requires coupling coarse-grained polymer models of chromatin (Pillar 2) with non-equilibrium reaction-diffusion models for condensate components and ATP-dependent enzymatic activity (Pillars 1 and 3).</w:t>
      </w:r>
    </w:p>
    <w:p w:rsidR="00000000" w:rsidDel="00000000" w:rsidP="00000000" w:rsidRDefault="00000000" w:rsidRPr="00000000" w14:paraId="000000D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Decoding the Regulatory Code:</w:t>
      </w:r>
      <w:r w:rsidDel="00000000" w:rsidR="00000000" w:rsidRPr="00000000">
        <w:rPr>
          <w:rtl w:val="0"/>
        </w:rPr>
        <w:t xml:space="preserve"> A systematic, high-throughput effort is needed to understand how the cell tunes the parameters of this system. This involves mapping how specific PTMs, lncRNAs, and small molecules alter the key variables of each pillar: modifying interaction strengths (Pillar 1), changing chromatin stiffness (Pillar 2), and modulating enzymatic rates (Pillar 3).</w:t>
      </w:r>
    </w:p>
    <w:p w:rsidR="00000000" w:rsidDel="00000000" w:rsidP="00000000" w:rsidRDefault="00000000" w:rsidRPr="00000000" w14:paraId="000000D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Probing the Interface:</w:t>
      </w:r>
      <w:r w:rsidDel="00000000" w:rsidR="00000000" w:rsidRPr="00000000">
        <w:rPr>
          <w:rtl w:val="0"/>
        </w:rPr>
        <w:t xml:space="preserve"> The interface between condensates and the nucleoplasm is a critical, yet poorly understood, frontier. It is the site of molecular exchange and likely harbors unique structural and chemical properties. New technologies, such as advanced iSCAT or super-resolution microscopy combined with specific probes, must be developed to characterize the structure, composition, and dynamics of this crucial boundary layer.</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By embracing this integrated, mechanically aware, and fundamentally non-equilibrium perspective, the field can move beyond the initial, powerful-but-simple models of phase separation. The task ahead is to unravel the complex biophysical symphony that underpins the living, breathing architecture of the cell nucleus, a challenge that will require a deeply interdisciplinary fusion of cell biology, physics, chemistry, and computer science.</w:t>
      </w:r>
    </w:p>
    <w:p w:rsidR="00000000" w:rsidDel="00000000" w:rsidP="00000000" w:rsidRDefault="00000000" w:rsidRPr="00000000" w14:paraId="000000D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Evaluating phase separation in live cells: diagnosis, caveats, and ..., https://pmc.ncbi.nlm.nih.gov/articles/PMC6942051/ 2. Protein Phase Separation: A New Phase in Cell Biology - Perelman School of Medicine at the University of Pennsylvania, https://www.med.upenn.edu/shorterlab/Papers/Member%20Papers/TiCB-2018-Boeynaems.pdf 3. The role of physicochemical processes in the formation of the 3D ..., https://postepybiochemii.ptbioch.edu.pl/index.php/PB/article/download/512/1347 4. Divide and Rule: Phase Separation in Eukaryotic Genome Functioning - Semantic Scholar, https://pdfs.semanticscholar.org/8534/891b60d20dbe99e4c418eb02affaa2b91bff.pdf 5. Evaluating phase separation in live cells: diagnosis, caveats, and functional consequences - PubMed, https://pubmed.ncbi.nlm.nih.gov/31594803/ 6. Cell biology. Beyond oil and water--phase transitions in cells - PubMed, https://pubmed.ncbi.nlm.nih.gov/22936764/ 7. (PDF) Liquid-Liquid Phase Separation in Biology - ResearchGate, https://www.researchgate.net/publication/266624653_Liquid-Liquid_Phase_Separation_in_Biology 8. Liquid phase condensation in cell physiology and disease, https://www.cbeslm.cpaneldev.princeton.edu/wp-content/uploads/2018/10/Shin_Science2017.pdf 9. Liquid-liquid phase separation in cell physiology and cancer biology: recent advances and therapeutic implications - Frontiers, https://www.frontiersin.org/journals/oncology/articles/10.3389/fonc.2025.1540427/full 10. Stress-related biomolecular condensates in plants | The Plant Cell - Oxford Academic, https://academic.oup.com/plcell/article/35/9/3187/7159152 11. Biomolecular Condensates in the Nucleus - PMC, https://pmc.ncbi.nlm.nih.gov/articles/PMC7572565/ 12. Phase transitions and size scaling of membrane-less organelles ..., https://rupress.org/jcb/article/203/6/875/37683/Phase-transitions-and-size-scaling-of-membrane 13. The physical chemistry of cytoplasm and its influence on cell function: an update, https://www.molbiolcell.org/doi/10.1091/mbc.e12-08-0617 14. Liquid–liquid phase separation mediates the formation of herpesvirus assembly compartments | Journal of Cell Biology | Rockefeller University Press, https://rupress.org/jcb/article/222/1/e202201088/213550/Liquid-liquid-phase-separation-mediates-the 15. Evidence for DNA-mediated nuclear compartmentalization distinct from phase separation - PMC - PubMed Central, https://pmc.ncbi.nlm.nih.gov/articles/PMC6522219/ 16. Aging can transform single-component protein condensates into multiphase architectures | PNAS, https://www.pnas.org/doi/abs/10.1073/pnas.2119800119?af=R 17. Nuclear protein condensates and their properties in regulation of gene expression - PMC, https://pmc.ncbi.nlm.nih.gov/articles/PMC9012237/ 18. Biomolecular condensates at the nexus of cellular stress, protein aggregation disease and ageing. (2021) | Simon Alberti | 737 Citations - SciSpace, https://scispace.com/papers/biomolecular-condensates-at-the-nexus-of-cellular-stress-588tiiy1mu 19. Matter over mind: Liquid phase separation and neurodegeneration - PMC, https://pmc.ncbi.nlm.nih.gov/articles/PMC6509495/ 20. The nucleolus as a multiphase liquid condensate - Brangwynne Lab - Princeton University, https://softlivingmatter.princeton.edu/wp-content/uploads/2020/09/s41580-020-0272-6.pdf 21. A framework for understanding functions of biomolecular ..., https://pmc.ncbi.nlm.nih.gov/articles/PMC8574987/ 22. Full article: Transcriptional condensates and phase separation: condensing information across scales and mechanisms, https://www.tandfonline.com/doi/full/10.1080/19491034.2023.2213551 23. LncRNAs divide and rule: The master regulators of phase separation - Frontiers, https://www.frontiersin.org/journals/genetics/articles/10.3389/fgene.2022.930792/full 24. Considerations and challenges in studying liquid-liquid phase separation and biomolecular condensates - PMC - PubMed Central, https://pmc.ncbi.nlm.nih.gov/articles/PMC6445271/ 25. Active phase separation: new phenomenology from non-equilibrium physics - arXiv, https://arxiv.org/html/2412.02854v1 26. The Trap in the FRAP: A Cautionary Tale about Transport ..., https://pmc.ncbi.nlm.nih.gov/articles/PMC6895686/ 27. Interface resistance of biomolecular condensates - bioRxiv, https://www.biorxiv.org/content/10.1101/2022.03.16.484641v2.full-text 28. Advanced surface passivation for high-sensitivity studies of biomolecular condensates | PNAS, https://www.pnas.org/doi/10.1073/pnas.2403013121 29. Label-Free Techniques for Probing Biomolecular Condensates - PubMed, https://pubmed.ncbi.nlm.nih.gov/38609349/ 30. The mechanobiology of biomolecular condensates | Biophysics Reviews - AIP Publishing, https://pubs.aip.org/aip/bpr/article/6/1/011310/3340681/The-mechanobiology-of-biomolecular-condensates 31. Interferometric Scattering Microscopy | Department of Chemistry - chem.ox.ac.uk, https://www.chem.ox.ac.uk/publication/991207/manual 32. Interferometric scattering microscopy - Springer Nature Experiments, https://experiments.springernature.com/nature/primers/10.1038/s43586-025-00391-1 33. Interferometric Scattering Microscopy - PubMed, https://pubmed.ncbi.nlm.nih.gov/30978297/ 34. Label-Free Techniques for Probing Biomolecular Condensates ..., https://pubs.acs.org/doi/abs/10.1021/acsnano.4c01534 35. Differential Dynamic Microscopy (DDM) - Helgeson Lab, https://helgeson.chemengr.ucsb.edu/differential-dynamic-microscopy-ddm 36. Differential dynamic microscopy to assess the material properties of... - ResearchGate, https://www.researchgate.net/figure/Differential-dynamic-microscopy-to-assess-the-material-properties-of-biomolecular_fig3_360970014 37. Investigating Ageing of Neurodegenerative Disease Relevant Protein Condensates - Apollo, https://www.repository.cam.ac.uk/items/ea86f260-a8de-4bff-905b-6c0eaceef2a3 38. nucGEMs probe the biophysical properties of the nucleoplasm - bioRxiv, https://www.biorxiv.org/content/10.1101/2021.11.18.469159v2.full.pdf 39. OpenABC enables flexible, simplified, and efficient GPU accelerated ..., https://journals.plos.org/ploscompbiol/article?id=10.1371/journal.pcbi.1011442 40. Theoretical and Data-Driven Approaches for Biomolecular Condensates - ACS Publications, https://pubs.acs.org/doi/10.1021/acs.chemrev.2c00586 41. Condensate-driven chromatin organization via elastocapillary ..., https://www.biorxiv.org/content/10.1101/2025.06.12.659369v1.full-text 42. Interplay of condensate material properties and chromatin heterogeneity governs nuclear condensate ripening - eLife, https://elifesciences.org/reviewed-preprints/101777 43. A Molecular View into the Structure and Dynamics of Phase-Separated Chromatin | The Journal of Physical Chemistry B - ACS Publications, https://pubs.acs.org/doi/10.1021/acs.jpcb.4c04420 44. A model for organization and regulation of nuclear condensates by gene activity - PMC, https://pmc.ncbi.nlm.nih.gov/articles/PMC10338548/ 45. Non-equilibrium phase separation with reactions: a canonical model and its behaviour, https://www.researchgate.net/publication/344942143_Non-equilibrium_phase_separation_with_reactions_a_canonical_model_and_its_behaviour 46. Active RNA synthesis patterns nuclear condensates - PMC, https://pmc.ncbi.nlm.nih.gov/articles/PMC11533426/ 47. Electrostatics of salt-dependent reentrant phase behaviors ... - eLife, https://elifesciences.org/articles/100284 48. ATP-dependent remodeling of chromatin condensates uncovers distinct mesoscale effects of two remodelers - ResearchGate, https://www.researchgate.net/publication/383987837_ATP-dependent_remodeling_of_chromatin_condensates_uncovers_distinct_mesoscale_effects_of_two_remodelers 49. ATP-dependent remodeling of chromatin condensates uncovers distinct mesoscale effects of two remodelers - PMC - PubMed Central, https://pmc.ncbi.nlm.nih.gov/articles/PMC11418981/ 50. The mechanobiology of nuclear phase separation - PMC - PubMed Central, https://pmc.ncbi.nlm.nih.gov/articles/PMC9054271/ 51. Phase separation in Cancer: From the Impacts and Mechanisms to ..., https://pmc.ncbi.nlm.nih.gov/articles/PMC9379413/ 52. Protein phase separation and its role in tumorigenesis - eLife, https://elifesciences.org/articles/60264 53. Protein Phase Separation: New Insights into Carcinogenesis - MDPI, https://www.mdpi.com/2072-6694/14/23/5971 54. Aberrant phase separation and cancer - PubMed, https://pubmed.ncbi.nlm.nih.gov/33583140/ 55. (PDF) Matter over mind: Liquid phase separation and neurodegeneration - ResearchGate, https://www.researchgate.net/publication/332042392_Matter_over_mind_Liquid_phase_separation_and_neurodegeneration 56. FUS and TDP-43 Phases in Health and Disease - Perelman School ..., https://www.med.upenn.edu/shorterlab/TiBS-2021-Portz.pdf 57. Molecular Mechanisms of Phase Separation and Amyloidosis of ALS/FTD-linked FUS and TDP-43 - Aging and disease, https://www.aginganddisease.org/EN/10.14336/AD.2023.1118 58. Molecular Mechanisms of Phase Separation and Amyloidosis of ALS/FTD-linked FUS and TDP-43 - PubMed, https://pubmed.ncbi.nlm.nih.gov/38029395/ 59. FUS and TDP-43 Phases in Health and Disease - PubMed, https://pubmed.ncbi.nlm.nih.gov/33446423/ 60. TDP-43 α-helical structure tunes liquid–liquid phase separation and function - PNAS, https://www.pnas.org/doi/10.1073/pnas.1912055117 61. Biomolecular condensates at the nexus of cellular stress, protein aggregation disease and ageing - PubMed, https://pubmed.ncbi.nlm.nih.gov/33510441/ 62. Biomolecular condensates at the nexus of cellular stress, protein ..., https://www.researchgate.net/publication/348850325_Biomolecular_condensates_at_the_nexus_of_cellular_stress_protein_aggregation_disease_and_ageing 63. Pathological Involvement of Protein Phase Separation and Aggregation in Neurodegenerative Diseases - MDPI, https://www.mdpi.com/1422-0067/25/18/10187 64. Liquid–liquid phase separation in neurodegenerative diseases: An updated understanding - AccScience Publishing, https://accscience.com/journal/AN/4/2/10.36922/an.4493 65. A Unified Description of Salt Effects on the Liquid–Liquid Phase Separation of Proteins | ACS Central Science - ACS Publications, https://pubs.acs.org/doi/10.1021/acscentsci.3c01372</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