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Stress Response: An Academic Review of its Molecular Architecture, Cellular Integration, and Pathophysiological Significance</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Introduction: The Nucleolus as a Sentinel of Cellular Homeostasis</w:t>
      </w:r>
    </w:p>
    <w:p w:rsidR="00000000" w:rsidDel="00000000" w:rsidP="00000000" w:rsidRDefault="00000000" w:rsidRPr="00000000" w14:paraId="0000000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From Ribosome Factory to Stress-Sensing Hub: An Evolving Paradigm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decades, the cell biology of the nucleus was dominated by a view of the nucleolus as a dedicated, almost monolithic, "factory" for ribosome production. This prominent, membrane-less subnuclear compartment was understood primarily as the site where genes for ribosomal RNA (rDNA) are transcribed, the resulting transcripts are processed, and ribosomal proteins (RPs) are assembled with ribosomal RNAs (rRNAs) to form the precursors of the cell's protein synthesis machinery. While this function is undeniably central to cell growth and proliferation, this perspective has undergone a profound transformation. The contemporary understanding of the nucleolus is that of a highly dynamic, multifunctional command center—a stress-sensing hub that monitors and integrates a vast array of intracellular and extracellular signals to maintain cellular homeostasis.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nucleolus is now implicated in a remarkable diversity of cellular processes that extend far beyond ribosome biogenesis (RiBi). These include critical functions in cell cycle regulation, the coordination of the DNA damage response (DDR), the modulation of telomerase activity, and even the assembly of the signal recognition particle. The integrity of the nucleolus, therefore, serves as a vital checkpoint for the overall health of the cell. This conceptual evolution from a static production site to a dynamic information-processing node reflects a broader shift in cell biology, which increasingly views cellular compartments not as isolated entities but as deeply integrated components of a complex network. The very structure of the nucleolus, a phase-separated condensate lacking a delimiting membrane, is no longer seen as a primitive feature but as a key functional adaptation. This architecture facilitates the rapid and constant shuttling of hundreds of proteins between the nucleolus and the surrounding nucleoplasm, a process that is fundamental to its ability to function as a rapid-response sensor for cellular stress.</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Defining the Nuclear Stress Response: A Synthesis of Ribosomal, Nucleolar, and Ribotoxic Stress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recognition of the nucleolus as a stress sensor has given rise to the concept of the "nuclear stress response" (NSR), a term that has evolved alongside our understanding of nucleolar function. Initially, the terminology was fragmented, with terms like "ribosomal stress" or "ribotoxic stress" used to describe the cellular response to specific insults that directly impaired RiBi. A typical inducer of this response was the RNA Polymerase I (Pol I) inhibitor Actinomycin D, which directly halts the first step of ribosome production.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as the field has matured, a broader and more integrated definition has emerged. The nuclear stress response is now understood to describe any cellular insult-induced abnormality in nucleolar structure or function that ultimately triggers the activation of downstream stress signaling pathways—most notably the p53 pathway—and leads to significant alterations in cell behavior and homeostasis. This contemporary definition is more inclusive, encompassing not only direct insults to the RiBi machinery but also a wide range of other cellular stresses, such as DNA damage and oncogenic stress, that converge upon and are sensed by the nucleolus.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conceptual foundation for the NSR was significantly solidified by the pioneering work of Rubbi and Milner, who sought to resolve the puzzle of how a multitude of diverse cellular stress signals could be integrated by a single molecule, the tumor suppressor p53. They observed that a common feature of all p53-inducing stresses was the disruption of the nucleolus. This led to the powerful hypothesis that the impairment of nucleolar function itself was the upstream signal responsible for stabilizing p53. This insight reframed the nucleolus as a central integrator in the cellular stress network, setting the stage for the intensive investigation into the molecular mechanisms that constitute the nuclear stress response.</w:t>
      </w:r>
    </w:p>
    <w:p w:rsidR="00000000" w:rsidDel="00000000" w:rsidP="00000000" w:rsidRDefault="00000000" w:rsidRPr="00000000" w14:paraId="0000000A">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The Biochemical and Cellular Foundations of the Nuclear Stress Response</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Centrality of Ribosome Biogenesis: An Energetically Demanding and Tightly Regulated Process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the heart of the nuclear stress response lies the process of ribosome biogenesis, one of the most complex and energetically demanding activities undertaken by a eukaryotic cell. The sheer scale of this operation underscores its central importance and its vulnerability to cellular perturbations. In rapidly growing cells, the production of new ribosomes can consume up to 80% of the cell's total energy budget, making the rate of RiBi an exquisitely sensitive barometer of the cell's metabolic health and growth potential. The tight coupling between RiBi and the cell cycle ensures that cells only commit to division when they have sufficient biosynthetic capacity.</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synthesis of a functional ribosome is a masterpiece of cellular coordination, involving all three major RNA polymerases and hundreds of accessory factors. The process begins in the nucleolus, where Pol I transcribes the large 47S precursor rRNA from tandemly repeated rDNA genes. This transcription is a critical rate-limiting step, requiring a suite of initiation factors, including the Upstream Binding Factor (UBF) and TIF-IA, which are themselves subject to tight regulation by growth and nutrient-sensing pathways. Concurrently, RNA Polymerase III transcribes the 5S rRNA, typically outside the nucleolus, while RNA Polymerase II is responsible for generating the messenger RNAs (mRNAs) that encode the approximately 80 different ribosomal proteins.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transcribed, the pre-rRNA undergoes a complex series of processing events within the distinct sub-compartments of the nucleolus. These events include chemical modifications, such as methylation, guided by small nucleolar RNAs (snoRNAs), and a precise series of endo- and exonucleolytic cleavages to yield the mature 18S, 5.8S, and 28S rRNAs. In parallel, the newly synthesized RPs are imported from the cytoplasm into the nucleus and nucleolus. Here, they assemble in a stepwise fashion onto the maturing rRNA transcripts, forming a massive early intermediate known as the 90S pre-ribosome. This large particle is subsequently processed and cleaved to generate the pre-40S and pre-60S ribosomal subunits, which undergo further maturation steps before being exported to the cytoplasm to form functional ribosomes. Any error or imbalance in this intricate assembly line—from transcription and processing to protein import and assembly—can disrupt the homeostasis of RiBi and trigger the nuclear stress response.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extreme energetic and material demands of RiBi are precisely what make the nucleolus such a sensitive and early sensor of cellular distress. This process requires a constant, high-flux supply of resources: ATP for the polymerases and helicases, GTP for processing factors, and a balanced pool of all four ribonucleotides for rRNA synthesis. It also demands the stoichiometric production and import of dozens of RPs. Consequently, any perturbation in the cell's ability to generate energy (as in hypoxia or nutrient deprivation), synthesize building blocks (as in nucleotide depletion), or maintain the integrity of its genetic blueprint (as in DNA damage) will inevitably and rapidly create a bottleneck in the RiBi pipeline. This positions the NSR not merely as one of many parallel stress responses, but as a primary, integrating hub that senses the downstream consequences of nearly all other forms of cellular damage. It functions as a "canary in the coal mine," providing a real-time readout of the fundamental health of the cell. This explains the long-standing puzzle of how so many diverse types of stimuli can all be integrated to activate a common response pathway.</w:t>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Catalogue of Stressors: Diverse Insults Converging on the Nucleolus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stress response can be initiated by a remarkably broad spectrum of stimuli, which can be broadly classified into two categories: those that directly target the ribosome biogenesis machinery and those that induce a more global state of cellular stress that indirectly impinges upon nucleolar function. This convergence of diverse signals upon the nucleolus underscores its role as a central signaling node.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Direct Inhibitors of Ribosome Biogenesis:</w:t>
      </w:r>
      <w:r w:rsidDel="00000000" w:rsidR="00000000" w:rsidRPr="00000000">
        <w:rPr>
          <w:rtl w:val="0"/>
        </w:rPr>
        <w:t xml:space="preserve"> These are agents or conditions that directly interfere with one of the core steps of RiBi.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Pharmacological Agents:</w:t>
      </w:r>
      <w:r w:rsidDel="00000000" w:rsidR="00000000" w:rsidRPr="00000000">
        <w:rPr>
          <w:rtl w:val="0"/>
        </w:rPr>
        <w:t xml:space="preserve"> A number of well-established chemotherapeutic agents function by inducing nucleolar stress. Low concentrations (e.g., 5 nM) of Actinomycin D selectively inhibit Pol I transcription, making it a classic experimental tool for inducing NSR. Newer generation small molecules, such as CX-5461, have been developed as more specific inhibitors of Pol I and are in clinical trials for cancer therapy. Other drugs like 5-Fluorouracil and Methotrexate also interfere with nucleolar function, often by disrupting the nucleotide pools required for rRNA synthesis.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Genetic Perturbations:</w:t>
      </w:r>
      <w:r w:rsidDel="00000000" w:rsidR="00000000" w:rsidRPr="00000000">
        <w:rPr>
          <w:rtl w:val="0"/>
        </w:rPr>
        <w:t xml:space="preserve"> The most direct way to disrupt RiBi is through the genetic inactivation of its core components. Deletion, mutation, or aberrant expression of genes encoding ribosomal proteins is the underlying cause of human diseases known as ribosomopathies and is a potent trigger of p53-dependent NSR. Likewise, experimental depletion or inactivation of essential RiBi factors—such as the transcription initiation factor TIF-1A, the assembly factor Bop1, or the nuclear transport proteins Importin 7 (IPO7) and Exportin 1 (XPO1)—all lead to nucleolar disruption and activation of the stress response.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Indirect and Global Stressors:</w:t>
      </w:r>
      <w:r w:rsidDel="00000000" w:rsidR="00000000" w:rsidRPr="00000000">
        <w:rPr>
          <w:rtl w:val="0"/>
        </w:rPr>
        <w:t xml:space="preserve"> These are broader cellular insults that, while not targeting RiBi directly, create conditions under which the process cannot be sustained, thereby triggering the NSR.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Genotoxic Stress:</w:t>
      </w:r>
      <w:r w:rsidDel="00000000" w:rsidR="00000000" w:rsidRPr="00000000">
        <w:rPr>
          <w:rtl w:val="0"/>
        </w:rPr>
        <w:t xml:space="preserve"> Damage to the cell's DNA is a powerful inducer of NSR. Ultraviolet (UV) radiation, ionizing radiation (IR), and various DNA-damaging drugs cause a rapid inhibition of rRNA transcription, in part to prevent the synthesis of faulty ribosomes and to redirect cellular resources toward DNA repair.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Metabolic and Environmental Stress:</w:t>
      </w:r>
      <w:r w:rsidDel="00000000" w:rsidR="00000000" w:rsidRPr="00000000">
        <w:rPr>
          <w:rtl w:val="0"/>
        </w:rPr>
        <w:t xml:space="preserve"> Any condition that compromises the cell's energy supply or homeostatic balance can trigger NSR. This includes nutrient deprivation (e.g., glucose or amino acid starvation), hypoxia (lack of oxygen), heat shock, and depletion of the cellular nucleotide pool. Oxidative stress, caused by an imbalance in reactive oxygen species (ROS) such as hydrogen peroxide (H_2O_2), is another common trigger that can damage nucleolar proteins and nucleic acids, leading to the translocation of key factors like NPM1.</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Proteotoxic Stress:</w:t>
      </w:r>
      <w:r w:rsidDel="00000000" w:rsidR="00000000" w:rsidRPr="00000000">
        <w:rPr>
          <w:rtl w:val="0"/>
        </w:rPr>
        <w:t xml:space="preserve"> The accumulation of misfolded or aggregated proteins, a condition known as proteotoxic stress, can also induce NSR. This can occur when the cell's protein quality control systems are overwhelmed. In the context of RiBi, a failure to properly assemble RPs into ribosomal subunits can lead to the aggregation of these "sticky" proteins, which can in turn sequester other essential factors and trigger a specific "ribosome assembly stress response".</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Oncogenic Stress:</w:t>
      </w:r>
      <w:r w:rsidDel="00000000" w:rsidR="00000000" w:rsidRPr="00000000">
        <w:rPr>
          <w:rtl w:val="0"/>
        </w:rPr>
        <w:t xml:space="preserve"> The hyperactivation of oncogenes, particularly potent drivers of proliferation like </w:t>
      </w:r>
      <w:r w:rsidDel="00000000" w:rsidR="00000000" w:rsidRPr="00000000">
        <w:rPr>
          <w:i w:val="1"/>
          <w:rtl w:val="0"/>
        </w:rPr>
        <w:t xml:space="preserve">MYC</w:t>
      </w:r>
      <w:r w:rsidDel="00000000" w:rsidR="00000000" w:rsidRPr="00000000">
        <w:rPr>
          <w:rtl w:val="0"/>
        </w:rPr>
        <w:t xml:space="preserve">, places an enormous and sustained demand on the RiBi machinery. This creates a state of chronic nucleolar stress, as the cell struggles to produce enough ribosomes to support unchecked growth. This chronic stress is a key component of the intrinsic tumor suppression programs that must be overcome for cancer to develop.</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Viral Infections:</w:t>
      </w:r>
      <w:r w:rsidDel="00000000" w:rsidR="00000000" w:rsidRPr="00000000">
        <w:rPr>
          <w:rtl w:val="0"/>
        </w:rPr>
        <w:t xml:space="preserve"> Many viruses co-opt the host cell's machinery for their own replication. Some viral proteins are known to localize to the nucleolus, where they can interfere with its structure and function, thereby inducing an NSR as part of the host cell's anti-viral defense.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wide array of triggers is summarized in the table below, which links the stressor to its primary mechanism and downstream consequences.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Table 1: A Comprehensive Classification of Nucleolar Stress Inducers</w:t>
      </w:r>
      <w:r w:rsidDel="00000000" w:rsidR="00000000" w:rsidRPr="00000000">
        <w:rPr>
          <w:rtl w:val="0"/>
        </w:rPr>
        <w:t xml:space="preserve"> | Stressor Category | Specific Agent/Stimulus | Primary Molecular Target/Mechanism | Key Morphological Outcome | Primary Signaling Consequence | | :--- | :--- | :--- | :--- | :--- | | </w:t>
      </w:r>
      <w:r w:rsidDel="00000000" w:rsidR="00000000" w:rsidRPr="00000000">
        <w:rPr>
          <w:b w:val="1"/>
          <w:rtl w:val="0"/>
        </w:rPr>
        <w:t xml:space="preserve">Pharmacological</w:t>
      </w:r>
      <w:r w:rsidDel="00000000" w:rsidR="00000000" w:rsidRPr="00000000">
        <w:rPr>
          <w:rtl w:val="0"/>
        </w:rPr>
        <w:t xml:space="preserve"> | Actinomycin D (low dose) | Inhibition of RNA Polymerase I transcription | Nucleolar segregation, cap formation | p53 activation | | | CX-5461 | Specific inhibition of RNA Polymerase I | Nucleolar disruption, stress caps | p53 activation, apoptosis, senescence, autophagy | | | 5-Fluorouracil, Methotrexate | Depletion of nucleotide pools for rRNA synthesis | Nucleolar disruption | p53 activation, apoptosis | | | CDK Inhibitors (e.g., Flavopiridol) | Inhibition of CDKs (e.g., CDK9), leading to Pol I machinery dissociation | Nucleolar dissolution ("bare scaffold") | Cell cycle arrest, apoptosis (p53-independent) | | </w:t>
      </w:r>
      <w:r w:rsidDel="00000000" w:rsidR="00000000" w:rsidRPr="00000000">
        <w:rPr>
          <w:b w:val="1"/>
          <w:rtl w:val="0"/>
        </w:rPr>
        <w:t xml:space="preserve">Genetic</w:t>
      </w:r>
      <w:r w:rsidDel="00000000" w:rsidR="00000000" w:rsidRPr="00000000">
        <w:rPr>
          <w:rtl w:val="0"/>
        </w:rPr>
        <w:t xml:space="preserve"> | </w:t>
      </w:r>
      <w:r w:rsidDel="00000000" w:rsidR="00000000" w:rsidRPr="00000000">
        <w:rPr>
          <w:i w:val="1"/>
          <w:rtl w:val="0"/>
        </w:rPr>
        <w:t xml:space="preserve">RPS19</w:t>
      </w:r>
      <w:r w:rsidDel="00000000" w:rsidR="00000000" w:rsidRPr="00000000">
        <w:rPr>
          <w:rtl w:val="0"/>
        </w:rPr>
        <w:t xml:space="preserve">, </w:t>
      </w:r>
      <w:r w:rsidDel="00000000" w:rsidR="00000000" w:rsidRPr="00000000">
        <w:rPr>
          <w:i w:val="1"/>
          <w:rtl w:val="0"/>
        </w:rPr>
        <w:t xml:space="preserve">RPL5</w:t>
      </w:r>
      <w:r w:rsidDel="00000000" w:rsidR="00000000" w:rsidRPr="00000000">
        <w:rPr>
          <w:rtl w:val="0"/>
        </w:rPr>
        <w:t xml:space="preserve">, </w:t>
      </w:r>
      <w:r w:rsidDel="00000000" w:rsidR="00000000" w:rsidRPr="00000000">
        <w:rPr>
          <w:i w:val="1"/>
          <w:rtl w:val="0"/>
        </w:rPr>
        <w:t xml:space="preserve">RPL11</w:t>
      </w:r>
      <w:r w:rsidDel="00000000" w:rsidR="00000000" w:rsidRPr="00000000">
        <w:rPr>
          <w:rtl w:val="0"/>
        </w:rPr>
        <w:t xml:space="preserve"> mutations | RP haploinsufficiency, impaired ribosome assembly | Impaired ribosome biogenesis | p53 activation (pathogenesis of ribosomopathies) | | | Depletion of TIF-1A, Bop1 | Impaired Pol I transcription or pre-rRNA processing | Nucleolar disruption | p53-dependent arrest/apoptosis | | </w:t>
      </w:r>
      <w:r w:rsidDel="00000000" w:rsidR="00000000" w:rsidRPr="00000000">
        <w:rPr>
          <w:b w:val="1"/>
          <w:rtl w:val="0"/>
        </w:rPr>
        <w:t xml:space="preserve">Genotoxic</w:t>
      </w:r>
      <w:r w:rsidDel="00000000" w:rsidR="00000000" w:rsidRPr="00000000">
        <w:rPr>
          <w:rtl w:val="0"/>
        </w:rPr>
        <w:t xml:space="preserve"> | UV Radiation, Ionizing Radiation | DNA double-strand breaks in rDNA and other regions | Nucleolar segregation, cap formation | p53 activation, DDR activation | | </w:t>
      </w:r>
      <w:r w:rsidDel="00000000" w:rsidR="00000000" w:rsidRPr="00000000">
        <w:rPr>
          <w:b w:val="1"/>
          <w:rtl w:val="0"/>
        </w:rPr>
        <w:t xml:space="preserve">Environmental</w:t>
      </w:r>
      <w:r w:rsidDel="00000000" w:rsidR="00000000" w:rsidRPr="00000000">
        <w:rPr>
          <w:rtl w:val="0"/>
        </w:rPr>
        <w:t xml:space="preserve"> | Hypoxia, Nutrient Deprivation | ATP depletion, mTOR pathway inhibition | Reduced nucleolar size/activity | p53 activation, autophagy, metabolic shift | | | Heat Shock | Protein misfolding, proteotoxic stress | Formation of nuclear stress bodies | Hsf1 activation, p53 activation | | | Oxidative Stress (H_2O_2) | Oxidation of nucleolar proteins (e.g., NPM1), RNA damage | NPM1 translocation from nucleolus | p53 activation | | </w:t>
      </w:r>
      <w:r w:rsidDel="00000000" w:rsidR="00000000" w:rsidRPr="00000000">
        <w:rPr>
          <w:b w:val="1"/>
          <w:rtl w:val="0"/>
        </w:rPr>
        <w:t xml:space="preserve">Oncogenic</w:t>
      </w:r>
      <w:r w:rsidDel="00000000" w:rsidR="00000000" w:rsidRPr="00000000">
        <w:rPr>
          <w:rtl w:val="0"/>
        </w:rPr>
        <w:t xml:space="preserve"> | </w:t>
      </w:r>
      <w:r w:rsidDel="00000000" w:rsidR="00000000" w:rsidRPr="00000000">
        <w:rPr>
          <w:i w:val="1"/>
          <w:rtl w:val="0"/>
        </w:rPr>
        <w:t xml:space="preserve">MYC</w:t>
      </w:r>
      <w:r w:rsidDel="00000000" w:rsidR="00000000" w:rsidRPr="00000000">
        <w:rPr>
          <w:rtl w:val="0"/>
        </w:rPr>
        <w:t xml:space="preserve"> hyperactivation | Dramatically increased demand for RiBi, creating chronic stress | Enlarged, hyperactive nucleoli | p53/ARF tumor suppressor activation | | </w:t>
      </w:r>
      <w:r w:rsidDel="00000000" w:rsidR="00000000" w:rsidRPr="00000000">
        <w:rPr>
          <w:b w:val="1"/>
          <w:rtl w:val="0"/>
        </w:rPr>
        <w:t xml:space="preserve">Infectious</w:t>
      </w:r>
      <w:r w:rsidDel="00000000" w:rsidR="00000000" w:rsidRPr="00000000">
        <w:rPr>
          <w:rtl w:val="0"/>
        </w:rPr>
        <w:t xml:space="preserve"> | Viral Proteins (e.g., from NDV) | Direct interaction with and disruption of nucleolar components | Nucleolar damage | p53 activation, apoptosis |</w:t>
      </w:r>
    </w:p>
    <w:p w:rsidR="00000000" w:rsidDel="00000000" w:rsidP="00000000" w:rsidRDefault="00000000" w:rsidRPr="00000000" w14:paraId="0000001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Morphological Hallmarks of the Stressed Nucleus: Disintegration, Protein Relocalization, and the Formation of Stress-Associated Bodies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stress response is not just a biochemical cascade; it is accompanied by dramatic and often rapid changes in the physical architecture of the nucleolus and other nuclear bodies. These morphological alterations are not mere epiphenomena but are integral to the propagation of the stress signal and the determination of cell fate.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classic and well-described morphological change is </w:t>
      </w:r>
      <w:r w:rsidDel="00000000" w:rsidR="00000000" w:rsidRPr="00000000">
        <w:rPr>
          <w:b w:val="1"/>
          <w:rtl w:val="0"/>
        </w:rPr>
        <w:t xml:space="preserve">nucleolar segregation</w:t>
      </w:r>
      <w:r w:rsidDel="00000000" w:rsidR="00000000" w:rsidRPr="00000000">
        <w:rPr>
          <w:rtl w:val="0"/>
        </w:rPr>
        <w:t xml:space="preserve">, which is frequently observed in response to Pol I inhibition by drugs like Actinomycin D or DNA damage induced by UV irradiation. In this process, the three major sub-compartments of the nucleolus—the fibrillar center (FC), the dense fibrillar component (DFC), and the granular component (GC)—disengage from one another. This often results in the formation of distinct structures known as </w:t>
      </w:r>
      <w:r w:rsidDel="00000000" w:rsidR="00000000" w:rsidRPr="00000000">
        <w:rPr>
          <w:b w:val="1"/>
          <w:rtl w:val="0"/>
        </w:rPr>
        <w:t xml:space="preserve">"nucleolar caps"</w:t>
      </w:r>
      <w:r w:rsidDel="00000000" w:rsidR="00000000" w:rsidRPr="00000000">
        <w:rPr>
          <w:rtl w:val="0"/>
        </w:rPr>
        <w:t xml:space="preserve"> at the periphery of the shrinking nucleolar body. These caps are enriched in specific nucleolar components; for example, proteins of the FC and DFC, such as UBF and fibrillarin, are often found concentrated in these cap-like structures, physically separated from the GC components. Initially thought to be composed solely of segregated nucleolar proteins, it is now known that these caps are dynamic structures that also recruit proteins from the nucleoplasm in an energy-dependent manner.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more severe phenotype, termed </w:t>
      </w:r>
      <w:r w:rsidDel="00000000" w:rsidR="00000000" w:rsidRPr="00000000">
        <w:rPr>
          <w:b w:val="1"/>
          <w:rtl w:val="0"/>
        </w:rPr>
        <w:t xml:space="preserve">nucleolar dissolution</w:t>
      </w:r>
      <w:r w:rsidDel="00000000" w:rsidR="00000000" w:rsidRPr="00000000">
        <w:rPr>
          <w:rtl w:val="0"/>
        </w:rPr>
        <w:t xml:space="preserve">, has been observed in response to inhibitors of cyclin-dependent kinases (CDKs), particularly CDK9. This treatment leads to the near-complete disintegration of the nucleolar compartment. The granular component disperses throughout the nucleoplasm, and the normally compact rDNA chromatin extends into long, fibrous structures, leaving behind a "bare scaffold" of rDNA associated with UBF. This profound structural collapse is caused by the dissociation of the Pol I transcription machinery from the rDNA and highlights the requirement for continuous CDK activity to maintain nucleolar integrity.</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Functionally, the most critical morphological event is the massive </w:t>
      </w:r>
      <w:r w:rsidDel="00000000" w:rsidR="00000000" w:rsidRPr="00000000">
        <w:rPr>
          <w:b w:val="1"/>
          <w:rtl w:val="0"/>
        </w:rPr>
        <w:t xml:space="preserve">relocalization of proteins</w:t>
      </w:r>
      <w:r w:rsidDel="00000000" w:rsidR="00000000" w:rsidRPr="00000000">
        <w:rPr>
          <w:rtl w:val="0"/>
        </w:rPr>
        <w:t xml:space="preserve">. The stress signal is transduced from the nucleolus to the rest of the cell primarily through the translocation of key nucleolar proteins into the nucleoplasm. These include the ribosomal proteins RPL5 and RPL11, the tumor suppressor ARF, and the multifunctional chaperone Nucleophosmin (NPM1). Once in the nucleoplasm, these proteins are free to interact with their downstream targets, most notably the E3 ligase MDM2, to initiate the p53 response. This shuttling is a bidirectional process; under certain stress conditions, non-nucleolar proteins can be sequestered </w:t>
      </w:r>
      <w:r w:rsidDel="00000000" w:rsidR="00000000" w:rsidRPr="00000000">
        <w:rPr>
          <w:i w:val="1"/>
          <w:rtl w:val="0"/>
        </w:rPr>
        <w:t xml:space="preserve">into</w:t>
      </w:r>
      <w:r w:rsidDel="00000000" w:rsidR="00000000" w:rsidRPr="00000000">
        <w:rPr>
          <w:rtl w:val="0"/>
        </w:rPr>
        <w:t xml:space="preserve"> the stressed nucleolus, which may serve to inactivate them or concentrate them for a specific function.</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Finally, in response to specific types of stress, distinct stress-associated bodies can form. For instance, inhibition of the proteasome can lead to the formation of </w:t>
      </w:r>
      <w:r w:rsidDel="00000000" w:rsidR="00000000" w:rsidRPr="00000000">
        <w:rPr>
          <w:b w:val="1"/>
          <w:rtl w:val="0"/>
        </w:rPr>
        <w:t xml:space="preserve">nuclear aggresomes</w:t>
      </w:r>
      <w:r w:rsidDel="00000000" w:rsidR="00000000" w:rsidRPr="00000000">
        <w:rPr>
          <w:rtl w:val="0"/>
        </w:rPr>
        <w:t xml:space="preserve"> within the nucleolus, which are sites for the disposal of polyubiquitinated proteins. Heat shock and acidosis can induce the formation of reversible </w:t>
      </w:r>
      <w:r w:rsidDel="00000000" w:rsidR="00000000" w:rsidRPr="00000000">
        <w:rPr>
          <w:b w:val="1"/>
          <w:rtl w:val="0"/>
        </w:rPr>
        <w:t xml:space="preserve">amyloid bodies</w:t>
      </w:r>
      <w:r w:rsidDel="00000000" w:rsidR="00000000" w:rsidRPr="00000000">
        <w:rPr>
          <w:rtl w:val="0"/>
        </w:rPr>
        <w:t xml:space="preserve">. In the cytoplasm, the global shutdown of translation that can accompany stress responses often leads to the formation of </w:t>
      </w:r>
      <w:r w:rsidDel="00000000" w:rsidR="00000000" w:rsidRPr="00000000">
        <w:rPr>
          <w:b w:val="1"/>
          <w:rtl w:val="0"/>
        </w:rPr>
        <w:t xml:space="preserve">stress granules (SGs)</w:t>
      </w:r>
      <w:r w:rsidDel="00000000" w:rsidR="00000000" w:rsidRPr="00000000">
        <w:rPr>
          <w:rtl w:val="0"/>
        </w:rPr>
        <w:t xml:space="preserve">, which are membrane-less organelles that sequester stalled translation initiation complexes.</w:t>
      </w:r>
    </w:p>
    <w:p w:rsidR="00000000" w:rsidDel="00000000" w:rsidP="00000000" w:rsidRDefault="00000000" w:rsidRPr="00000000" w14:paraId="00000023">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Core Signaling Cascades of the Nuclear Stress Response</w:t>
      </w:r>
    </w:p>
    <w:p w:rsidR="00000000" w:rsidDel="00000000" w:rsidP="00000000" w:rsidRDefault="00000000" w:rsidRPr="00000000" w14:paraId="0000002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Canonical p53-Dependent Pathway: The Ribosomal Protein-MDM2-p53 Axis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best-characterized and arguably most critical signaling pathway emanating from the stressed nucleolus is the p53-dependent pathway. This cascade provides a direct link between the status of the cell's ribosome factory and the activity of the "guardian of the genome," the tumor suppressor protein p53. Under normal, unstressed conditions, p53 is maintained at a very low concentration. This is achieved through its continuous degradation, a process orchestrated by the E3 ubiquitin ligase Murine Double Minute 2 (MDM2). MDM2 binds to p53, adds a polyubiquitin chain to it, and thereby targets it for destruction by the 26S proteasome. This creates a negative feedback loop, as p53 itself is a transcriptional activator of the </w:t>
      </w:r>
      <w:r w:rsidDel="00000000" w:rsidR="00000000" w:rsidRPr="00000000">
        <w:rPr>
          <w:i w:val="1"/>
          <w:rtl w:val="0"/>
        </w:rPr>
        <w:t xml:space="preserve">MDM2</w:t>
      </w:r>
      <w:r w:rsidDel="00000000" w:rsidR="00000000" w:rsidRPr="00000000">
        <w:rPr>
          <w:rtl w:val="0"/>
        </w:rPr>
        <w:t xml:space="preserve"> gene.</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stress response fundamentally disrupts this regulatory circuit. The central mechanism involves an imbalance in the production of ribosomal components, leading to a pool of "free" or unassembled ribosomal proteins that are not incorporated into pre-ribosomal particles. These free RPs, which accumulate when rRNA synthesis is inhibited or when RP production exceeds the capacity for assembly, become the key signaling molecules. Several RPs, with Ribosomal Protein of the Large subunit 11 (RPL11) and RPL5 being the most extensively studied, are released from the nucleolus and translocate to the nucleoplasm.</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Once in the nucleoplasm, these free RPs execute their critical signaling function: they bind directly to the central acidic domain of MDM2. This physical interaction is inhibitory; it blocks the E3 ligase activity of MDM2, preventing it from ubiquitinating p53. With its primary degradation pathway blocked, p53 is rapidly stabilized. Its protein levels rise dramatically, allowing it to accumulate in the nucleus and function as a transcription factor, switching on a battery of target genes that will determine the cell's fate. The physiological importance of this RP-MDM2 interaction has been elegantly demonstrated in vivo. Mouse models engineered with a single point mutation in MDM2 (C305F), which specifically abrogates its ability to bind RPs like RPL11, are viable and have a normal p53 response to DNA damage. However, these mice show a significantly blunted p53 response to perturbations in ribosome biogenesis, providing definitive genetic evidence for the existence and importance of this signaling axis.</w:t>
      </w:r>
    </w:p>
    <w:p w:rsidR="00000000" w:rsidDel="00000000" w:rsidP="00000000" w:rsidRDefault="00000000" w:rsidRPr="00000000" w14:paraId="0000002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Molecular Choreography: The Role of the 5S rRNP Complex, NPM1, and ARF in MDM2 Sequestration</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binding of individual RPs to MDM2 is the core of the response, the molecular regulation is more sophisticated, involving a coordinated interplay of several key factors that ensure a robust and reliable signal. The inhibition of MDM2 is not simply mediated by monomeric RPs. Instead, RPL5 and RPL11 form a stable complex with the 5S rRNA, which is transcribed by RNA Polymerase III. This stable ribonucleoprotein particle, known as the </w:t>
      </w:r>
      <w:r w:rsidDel="00000000" w:rsidR="00000000" w:rsidRPr="00000000">
        <w:rPr>
          <w:b w:val="1"/>
          <w:rtl w:val="0"/>
        </w:rPr>
        <w:t xml:space="preserve">5S rRNP</w:t>
      </w:r>
      <w:r w:rsidDel="00000000" w:rsidR="00000000" w:rsidRPr="00000000">
        <w:rPr>
          <w:rtl w:val="0"/>
        </w:rPr>
        <w:t xml:space="preserve">, is a particularly potent inhibitor of MDM2 and is considered a primary signaling entity in the NSR.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pathway is further reinforced by the actions of the </w:t>
      </w:r>
      <w:r w:rsidDel="00000000" w:rsidR="00000000" w:rsidRPr="00000000">
        <w:rPr>
          <w:b w:val="1"/>
          <w:rtl w:val="0"/>
        </w:rPr>
        <w:t xml:space="preserve">Alternate Reading Frame (ARF)</w:t>
      </w:r>
      <w:r w:rsidDel="00000000" w:rsidR="00000000" w:rsidRPr="00000000">
        <w:rPr>
          <w:rtl w:val="0"/>
        </w:rPr>
        <w:t xml:space="preserve"> tumor suppressor (known as p14ARF in humans and p19Arf in mice). Under normal conditions, ARF is largely sequestered within the nucleolus through a direct interaction with the abundant nucleolar chaperone, </w:t>
      </w:r>
      <w:r w:rsidDel="00000000" w:rsidR="00000000" w:rsidRPr="00000000">
        <w:rPr>
          <w:b w:val="1"/>
          <w:rtl w:val="0"/>
        </w:rPr>
        <w:t xml:space="preserve">Nucleophosmin (NPM1)</w:t>
      </w:r>
      <w:r w:rsidDel="00000000" w:rsidR="00000000" w:rsidRPr="00000000">
        <w:rPr>
          <w:rtl w:val="0"/>
        </w:rPr>
        <w:t xml:space="preserve">, also known as B23. Upon induction of nucleolar stress, this interaction is disrupted, and ARF is liberated into the nucleoplasm. There, it provides a parallel mechanism for p53 stabilization by binding to and inhibiting MDM2. The release of ARF from NPM1 is therefore a critical event in the NSR.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NPM1 itself is a central player in this molecular choreography. As one of the most abundant proteins in the nucleolus, it functions as a chaperone in the later stages of ribosome assembly and helps maintain nucleolar structure. The translocation of NPM1 from the nucleolus to the nucleoplasm is a key hallmark of the NSR and can be one of the initiating events. Post-translational modifications of NPM1, such as oxidation at cysteine 275 in response to oxidative stress, can trigger its release and the subsequent activation of the stress response. Through its dynamic interactions with RPs, ARF, and other factors, NPM1 helps to orchestrate the complex series of events that lead to MDM2 inhibition and p53 activation.</w:t>
      </w:r>
    </w:p>
    <w:p w:rsidR="00000000" w:rsidDel="00000000" w:rsidP="00000000" w:rsidRDefault="00000000" w:rsidRPr="00000000" w14:paraId="0000002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Beyond the Guardian: The Landscape of p53-Independent Stress Signaling</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p53-dependent axis has been the focus of intense research, it is now clear that the NSR is not solely reliant on this pathway. A growing body of evidence demonstrates that cells can mount robust, growth-suppressive responses to nucleolar stress even in the absence of functional p53. This is of immense clinical importance, as over half of all human cancers harbor mutations in the </w:t>
      </w:r>
      <w:r w:rsidDel="00000000" w:rsidR="00000000" w:rsidRPr="00000000">
        <w:rPr>
          <w:i w:val="1"/>
          <w:rtl w:val="0"/>
        </w:rPr>
        <w:t xml:space="preserve">TP53</w:t>
      </w:r>
      <w:r w:rsidDel="00000000" w:rsidR="00000000" w:rsidRPr="00000000">
        <w:rPr>
          <w:rtl w:val="0"/>
        </w:rPr>
        <w:t xml:space="preserve"> gene, rendering them insensitive to classical p53-dependent therapies. Understanding these p53-independent pathways opens up new therapeutic avenues for these difficult-to-treat cancers.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Several distinct p53-independent mechanisms have been identified:</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Regulation of the c-Myc Oncoprotein:</w:t>
      </w:r>
      <w:r w:rsidDel="00000000" w:rsidR="00000000" w:rsidRPr="00000000">
        <w:rPr>
          <w:rtl w:val="0"/>
        </w:rPr>
        <w:t xml:space="preserve"> The oncoprotein c-Myc is a master transcriptional regulator that drives cell proliferation, in large part by promoting ribosome biogenesis. A critical negative feedback loop exists where the free ribosomal protein RPL11, released during nucleolar stress, can directly bind to c-Myc. This interaction inhibits c-Myc's transcriptional activity, thereby shutting down its pro-proliferative program. This provides a direct, p53-independent mechanism to halt cell growth in response to RiBi defects.</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Induction of Autophagy:</w:t>
      </w:r>
      <w:r w:rsidDel="00000000" w:rsidR="00000000" w:rsidRPr="00000000">
        <w:rPr>
          <w:rtl w:val="0"/>
        </w:rPr>
        <w:t xml:space="preserve"> Nucleolar stress is a potent inducer of autophagy, a cellular self-digestion process. This can be a pro-survival response, allowing the cell to recycle damaged components and generate nutrients during periods of stress. This induction can occur independently of p53 and is often mediated through the inhibition of the mTORC1 signaling pathway, a key negative regulator of autophagy that is itself sensitive to the cell's metabolic and growth status.</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Modulation of Other Cell Cycle Regulators:</w:t>
      </w:r>
      <w:r w:rsidDel="00000000" w:rsidR="00000000" w:rsidRPr="00000000">
        <w:rPr>
          <w:rtl w:val="0"/>
        </w:rPr>
        <w:t xml:space="preserve"> The NSR can influence the cell cycle machinery without involving p53. For instance, nucleolar stress has been shown to lead to the proteasomal degradation of the transcription factor E2F-1, which is required for S-phase entry. In other contexts, NSR can lead to an increase in the levels of the CDK inhibitor p27Kip1, which also causes cell cycle arrest.</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Activation of Other Stress Kinases:</w:t>
      </w:r>
      <w:r w:rsidDel="00000000" w:rsidR="00000000" w:rsidRPr="00000000">
        <w:rPr>
          <w:rtl w:val="0"/>
        </w:rPr>
        <w:t xml:space="preserve"> In some systems, particularly in organisms like </w:t>
      </w:r>
      <w:r w:rsidDel="00000000" w:rsidR="00000000" w:rsidRPr="00000000">
        <w:rPr>
          <w:i w:val="1"/>
          <w:rtl w:val="0"/>
        </w:rPr>
        <w:t xml:space="preserve">Drosophila</w:t>
      </w:r>
      <w:r w:rsidDel="00000000" w:rsidR="00000000" w:rsidRPr="00000000">
        <w:rPr>
          <w:rtl w:val="0"/>
        </w:rPr>
        <w:t xml:space="preserve"> that lack a clear MDM2 homolog, nucleolar stress activates other signaling pathways, such as the c-Jun N-terminal kinase (JNK) pathway, to induce apoptosis.</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Direct Cytotoxicity of Drugs:</w:t>
      </w:r>
      <w:r w:rsidDel="00000000" w:rsidR="00000000" w:rsidRPr="00000000">
        <w:rPr>
          <w:rtl w:val="0"/>
        </w:rPr>
        <w:t xml:space="preserve"> Some drugs that induce nucleolar stress, such as the small molecule BMH-21, which causes the degradation of the catalytic subunit of Pol I, are cytotoxic to cancer cells regardless of their p53 status, demonstrating the existence of potent p53-independent cell death pathways.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existence of this rich network of signaling pathways illustrates that the NSR is not a simple linear cascade but a multi-layered, redundant failsafe system. The convergence of multiple signals (from RPs, ARF, etc.) onto MDM2 ensures a robust and high-fidelity activation of p53. However, the parallel existence of p53-independent pathways—targeting other key growth drivers like c-Myc or engaging major cellular programs like autophagy—ensures that the cell can still mount a potent growth-arresting or pro-death response even if the primary "guardian," p53, is compromised. This layered defense provides a powerful evolutionary and functional rationale for the pathway's complexity and helps to explain why therapeutically targeting the NSR can be effective even in p53-mutant cancers. The therapy is not hitting a single switch but rather a central node that controls multiple, redundant downstream growth-suppressive programs.</w:t>
      </w:r>
    </w:p>
    <w:p w:rsidR="00000000" w:rsidDel="00000000" w:rsidP="00000000" w:rsidRDefault="00000000" w:rsidRPr="00000000" w14:paraId="0000003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Orchestrating Cell Fate: Downstream Consequences of NSR Activation</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activation of NSR signaling cascades can culminate in several distinct, and sometimes opposing, cellular fates. The decision to undergo temporary arrest, permanent senescence, or programmed death is a highly regulated process that depends on the specific cell type, the nature and severity of the initiating stress, and the integrity of the downstream effector pathways.</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Cell Cycle Arrest:</w:t>
      </w:r>
      <w:r w:rsidDel="00000000" w:rsidR="00000000" w:rsidRPr="00000000">
        <w:rPr>
          <w:rtl w:val="0"/>
        </w:rPr>
        <w:t xml:space="preserve"> This is often the first and most immediate response to nucleolar stress. By halting progression through the cell cycle, the cell gains time to assess and repair the damage or to wait for environmental conditions to improve. In the p53-dependent pathway, this is classically mediated by the transcriptional activation of the gene </w:t>
      </w:r>
      <w:r w:rsidDel="00000000" w:rsidR="00000000" w:rsidRPr="00000000">
        <w:rPr>
          <w:i w:val="1"/>
          <w:rtl w:val="0"/>
        </w:rPr>
        <w:t xml:space="preserve">CDKN1A</w:t>
      </w:r>
      <w:r w:rsidDel="00000000" w:rsidR="00000000" w:rsidRPr="00000000">
        <w:rPr>
          <w:rtl w:val="0"/>
        </w:rPr>
        <w:t xml:space="preserve">, which encodes the cyclin-dependent kinase inhibitor p21. p21 binds to and inhibits cyclin-CDK complexes, effectively putting the brakes on cell cycle progression, typically at the G1/S or G2/M checkpoints.</w:t>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Apoptosis:</w:t>
      </w:r>
      <w:r w:rsidDel="00000000" w:rsidR="00000000" w:rsidRPr="00000000">
        <w:rPr>
          <w:rtl w:val="0"/>
        </w:rPr>
        <w:t xml:space="preserve"> If the stress is too severe or prolonged for the cell to recover, the NSR will trigger programmed cell death, or apoptosis, to eliminate the damaged cell and prevent it from propagating errors. In the p53-dependent pathway, p53 activates the transcription of pro-apoptotic genes from the BCL-2 family, such as </w:t>
      </w:r>
      <w:r w:rsidDel="00000000" w:rsidR="00000000" w:rsidRPr="00000000">
        <w:rPr>
          <w:i w:val="1"/>
          <w:rtl w:val="0"/>
        </w:rPr>
        <w:t xml:space="preserve">BAX</w:t>
      </w:r>
      <w:r w:rsidDel="00000000" w:rsidR="00000000" w:rsidRPr="00000000">
        <w:rPr>
          <w:rtl w:val="0"/>
        </w:rPr>
        <w:t xml:space="preserve">, </w:t>
      </w:r>
      <w:r w:rsidDel="00000000" w:rsidR="00000000" w:rsidRPr="00000000">
        <w:rPr>
          <w:i w:val="1"/>
          <w:rtl w:val="0"/>
        </w:rPr>
        <w:t xml:space="preserve">PUMA</w:t>
      </w:r>
      <w:r w:rsidDel="00000000" w:rsidR="00000000" w:rsidRPr="00000000">
        <w:rPr>
          <w:rtl w:val="0"/>
        </w:rPr>
        <w:t xml:space="preserve">, and </w:t>
      </w:r>
      <w:r w:rsidDel="00000000" w:rsidR="00000000" w:rsidRPr="00000000">
        <w:rPr>
          <w:i w:val="1"/>
          <w:rtl w:val="0"/>
        </w:rPr>
        <w:t xml:space="preserve">NOXA</w:t>
      </w:r>
      <w:r w:rsidDel="00000000" w:rsidR="00000000" w:rsidRPr="00000000">
        <w:rPr>
          <w:rtl w:val="0"/>
        </w:rPr>
        <w:t xml:space="preserve">, which lead to mitochondrial outer membrane permeabilization and the activation of the caspase cascade. As discussed, potent p53-independent apoptotic pathways also exist.</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Senescence:</w:t>
      </w:r>
      <w:r w:rsidDel="00000000" w:rsidR="00000000" w:rsidRPr="00000000">
        <w:rPr>
          <w:rtl w:val="0"/>
        </w:rPr>
        <w:t xml:space="preserve"> This is a state of irreversible cell cycle arrest that serves as a powerful anti-tumorigenic barrier. Unlike quiescent cells, senescent cells are metabolically active and often secrete a cocktail of inflammatory cytokines and growth factors known as the senescence-associated secretory phenotype (SASP). Nucleolar stress, particularly when chronic, is a known inducer of cellular senescence. This response is also often mediated by p53 and its target p21, but can involve other pathways as well.</w:t>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Autophagy:</w:t>
      </w:r>
      <w:r w:rsidDel="00000000" w:rsidR="00000000" w:rsidRPr="00000000">
        <w:rPr>
          <w:rtl w:val="0"/>
        </w:rPr>
        <w:t xml:space="preserve"> As a key catabolic process, autophagy can be induced by the NSR as a survival mechanism. By degrading bulk cytoplasm, damaged organelles, and protein aggregates, autophagy can provide the cell with essential metabolites and remove sources of toxicity, allowing it to survive periods of nutrient deprivation or other stresses. However, the role of autophagy is complex; under certain conditions, excessive or prolonged autophagy can contribute to a form of programmed cell death known as autophagic cell death.</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Metabolic Reprogramming:</w:t>
      </w:r>
      <w:r w:rsidDel="00000000" w:rsidR="00000000" w:rsidRPr="00000000">
        <w:rPr>
          <w:rtl w:val="0"/>
        </w:rPr>
        <w:t xml:space="preserve"> A fundamental consequence of the NSR is the immediate shutdown of the highly energy-intensive process of ribosome biogenesis. This has profound metabolic implications, as it liberates a significant fraction of the cell's energy and material resources. This conserved energy can then be redirected to fuel essential survival programs, such as DNA repair, protein refolding by chaperones, and antioxidant defenses. This metabolic shift is often coordinated through the inhibition of the mTOR signaling pathway, a central regulator of cell growth and metabolism.</w:t>
      </w:r>
    </w:p>
    <w:p w:rsidR="00000000" w:rsidDel="00000000" w:rsidP="00000000" w:rsidRDefault="00000000" w:rsidRPr="00000000" w14:paraId="0000003C">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NSR as an Integrated Node in the Cellular Stress Network</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Cells possess a sophisticated network of interconnected stress response pathways to monitor and maintain the integrity of their most vital components, primarily the genome (via the DNA Damage Response) and the proteome (via the Unfolded Protein Response). The nuclear stress response does not operate in isolation but is deeply integrated with these other surveillance systems, forming a coordinated network that allows the cell to mount a holistic response to diverse challenges.</w:t>
      </w:r>
    </w:p>
    <w:p w:rsidR="00000000" w:rsidDel="00000000" w:rsidP="00000000" w:rsidRDefault="00000000" w:rsidRPr="00000000" w14:paraId="0000003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Crosstalk with the DNA Damage Response (DDR)</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relationship between the NSR and the DDR is intimate and bidirectional. On one hand, DNA damage is one of the most potent inducers of the NSR. The rDNA genes, which exist in hundreds of tandemly repeated copies, represent a large and transcriptionally active region of the genome, making them a frequent target for DNA damaging agents. When DNA double-strand breaks (DSBs) occur within the rDNA, the cell mounts a specialized repair response that is tightly coupled to the NSR. Key DDR kinases, such as Ataxia-Telangiectasia Mutated (ATM) and ATM and Rad3-Related (ATR), are recruited to the damaged sites within the nucleolus. This recruitment is accompanied by a rapid and profound inhibition of Pol I transcription, which serves two purposes: it prevents the production of ribosomes from a damaged template and it clears the chromatin to make the DNA lesion accessible to repair factors like PARP1. This transcription-coupled repair process inherently triggers the morphological and signaling consequences of the NSR.</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Conversely, the NSR can influence the DDR. The structural integrity of the nucleolus appears to be important for an efficient global DDR, and a number of nucleolar proteins have been shown to participate directly in DNA repair processes outside the nucleolus. The most critical point of crosstalk and integration between the two pathways is the activation of p53. However, the mechanisms by which the DDR and the NSR activate p53 are distinct, which may allow the cell to tailor its response based on the origin of the stress. The DDR typically activates p53 through the direct phosphorylation of its N-terminal domain (e.g., at Serine 15 and Serine 20) by the upstream kinases ATM and ATR. These phosphorylation events sterically hinder the binding of MDM2, leading to p53 stabilization. In contrast, the canonical NSR stabilizes p53 primarily by sequestering MDM2 via the 5S rRNP complex, a mechanism that can occur in the absence of these specific N-terminal phosphorylations.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difference in the mode of p53 activation suggests a sophisticated cellular triage system. The cell may be able to "know" the source of the danger based on the specific post-translational modification (PTM) signature on the stabilized p53 protein. A p53 molecule that is stabilized but lacks key N-terminal phosphorylations may signal a primary problem with biosynthesis or metabolism (an NSR signal), perhaps favoring a response of cell cycle arrest or autophagy. In contrast, a p53 molecule that is heavily phosphorylated at DDR-specific sites signals a direct threat to the genome's integrity, potentially lowering the threshold for inducing an irreversible outcome like apoptosis or senescence. This differential "flavor" of p53 activation, dictated by the upstream stress pathway, could influence its conformation, its choice of co-activators, and its affinity for the specific DNA response elements in the promoters of its myriad target genes, thus providing a molecular basis for the specificity of the downstream cellular response.</w:t>
      </w:r>
    </w:p>
    <w:p w:rsidR="00000000" w:rsidDel="00000000" w:rsidP="00000000" w:rsidRDefault="00000000" w:rsidRPr="00000000" w14:paraId="0000004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Interplay with the Unfolded Protein Response (UPR) and the Integrated Stress Response (ISR)</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cell must also maintain the integrity of its proteome. The Unfolded Protein Response (UPR) is a signaling network that is activated by the accumulation of unfolded or misfolded proteins within the lumen of the endoplasmic reticulum (ER), a condition known as ER stress. The Integrated Stress Response (ISR) is a more general pathway that is triggered by a variety of conditions, including ER stress, amino acid starvation, viral infection, and hypoxia. All branches of the ISR converge on a single key event: the phosphorylation of the eukaryotic translation initiation factor 2 alpha (eIF2\alpha). Phosphorylation of eIF2\alpha leads to a global attenuation of protein synthesis, which reduces the load on the protein folding machinery and conserves resources, while paradoxically allowing for the selective translation of a few key stress-response mRNAs, most notably that of the transcription factor ATF4.</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is significant crosstalk between the NSR and the UPR/ISR. Firstly, many of the same stressors that trigger the UPR/ISR, such as nutrient deprivation and hypoxia, are also potent inducers of the NSR. The global shutdown of translation initiated by the ISR would naturally alleviate the demand for new ribosomes, thereby directly modulating nucleolar activity and linking the two responses. Secondly, perturbations in RiBi can themselves lead to proteotoxic stress. The stoichiometric imbalance of RPs can result in the accumulation and aggregation of these proteins, which can trigger a protein damage response in the nucleus and cytoplasm. In yeast, this is termed the "ribosome assembly stress response" and involves the activation of the heat shock transcription factor Hsf1, a master regulator of chaperone gene expression.</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Furthermore, the NSR and UPR/ISR share common downstream outcomes, such as the induction of apoptosis and autophagy, suggesting that their signaling pathways converge. For example, under conditions of prolonged or severe ER stress, the UPR can switch from a pro-survival to a pro-apoptotic program. This is often mediated by the ISR-induced transcription factor ATF4, which drives the expression of the pro-apoptotic factor CHOP. This mirrors the function of p53 in the NSR, which also activates apoptosis in response to irreparable damage. The table below summarizes the key features and intersections of these major stress response pathways.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Table 2: Key Molecular Intersections and Signaling Crosstalk between Major Cellular Stress Pathways</w:t>
      </w:r>
      <w:r w:rsidDel="00000000" w:rsidR="00000000" w:rsidRPr="00000000">
        <w:rPr>
          <w:rtl w:val="0"/>
        </w:rPr>
        <w:t xml:space="preserve"> | Feature | Nuclear Stress Response (NSR) | DNA Damage Response (DDR) | Unfolded Protein Response (UPR) / Integrated Stress Response (ISR) | | :--- | :--- | :--- | :--- | | </w:t>
      </w:r>
      <w:r w:rsidDel="00000000" w:rsidR="00000000" w:rsidRPr="00000000">
        <w:rPr>
          <w:b w:val="1"/>
          <w:rtl w:val="0"/>
        </w:rPr>
        <w:t xml:space="preserve">Primary Insult Sensed</w:t>
      </w:r>
      <w:r w:rsidDel="00000000" w:rsidR="00000000" w:rsidRPr="00000000">
        <w:rPr>
          <w:rtl w:val="0"/>
        </w:rPr>
        <w:t xml:space="preserve"> | Impaired ribosome biogenesis, nucleolar disruption | DNA lesions (e.g., double-strand breaks) | Unfolded proteins in ER, amino acid deprivation, hypoxia, viral dsRNA | | </w:t>
      </w:r>
      <w:r w:rsidDel="00000000" w:rsidR="00000000" w:rsidRPr="00000000">
        <w:rPr>
          <w:b w:val="1"/>
          <w:rtl w:val="0"/>
        </w:rPr>
        <w:t xml:space="preserve">Key Sensors/Initiators</w:t>
      </w:r>
      <w:r w:rsidDel="00000000" w:rsidR="00000000" w:rsidRPr="00000000">
        <w:rPr>
          <w:rtl w:val="0"/>
        </w:rPr>
        <w:t xml:space="preserve"> | Free ribosomal proteins (RPL5, RPL11), ARF, NPM1 | MRN complex, RPA | IRE1, PERK, ATF6, GCN2, PKR, HRI | | </w:t>
      </w:r>
      <w:r w:rsidDel="00000000" w:rsidR="00000000" w:rsidRPr="00000000">
        <w:rPr>
          <w:b w:val="1"/>
          <w:rtl w:val="0"/>
        </w:rPr>
        <w:t xml:space="preserve">Primary Transducers</w:t>
      </w:r>
      <w:r w:rsidDel="00000000" w:rsidR="00000000" w:rsidRPr="00000000">
        <w:rPr>
          <w:rtl w:val="0"/>
        </w:rPr>
        <w:t xml:space="preserve"> | MDM2 | ATM, ATR, DNA-PK | ER-resident kinases/transcription factors | | </w:t>
      </w:r>
      <w:r w:rsidDel="00000000" w:rsidR="00000000" w:rsidRPr="00000000">
        <w:rPr>
          <w:b w:val="1"/>
          <w:rtl w:val="0"/>
        </w:rPr>
        <w:t xml:space="preserve">Central Effector(s)</w:t>
      </w:r>
      <w:r w:rsidDel="00000000" w:rsidR="00000000" w:rsidRPr="00000000">
        <w:rPr>
          <w:rtl w:val="0"/>
        </w:rPr>
        <w:t xml:space="preserve"> | p53 stabilization (via MDM2 sequestration) | p53 stabilization (via phosphorylation), Chk1/Chk2 | Phosphorylation of eIF2\alpha, splicing of XBP1 mRNA, cleavage of ATF6 | | </w:t>
      </w:r>
      <w:r w:rsidDel="00000000" w:rsidR="00000000" w:rsidRPr="00000000">
        <w:rPr>
          <w:b w:val="1"/>
          <w:rtl w:val="0"/>
        </w:rPr>
        <w:t xml:space="preserve">Key Cellular Outcomes</w:t>
      </w:r>
      <w:r w:rsidDel="00000000" w:rsidR="00000000" w:rsidRPr="00000000">
        <w:rPr>
          <w:rtl w:val="0"/>
        </w:rPr>
        <w:t xml:space="preserve"> | Cell cycle arrest, apoptosis, senescence, autophagy | Cell cycle arrest, DNA repair, apoptosis, senescence | Translational attenuation, chaperone induction, ERAD, apoptosis, autophagy | | </w:t>
      </w:r>
      <w:r w:rsidDel="00000000" w:rsidR="00000000" w:rsidRPr="00000000">
        <w:rPr>
          <w:b w:val="1"/>
          <w:rtl w:val="0"/>
        </w:rPr>
        <w:t xml:space="preserve">Points of Crosstalk</w:t>
      </w:r>
      <w:r w:rsidDel="00000000" w:rsidR="00000000" w:rsidRPr="00000000">
        <w:rPr>
          <w:rtl w:val="0"/>
        </w:rPr>
        <w:t xml:space="preserve"> | - </w:t>
      </w:r>
      <w:r w:rsidDel="00000000" w:rsidR="00000000" w:rsidRPr="00000000">
        <w:rPr>
          <w:b w:val="1"/>
          <w:rtl w:val="0"/>
        </w:rPr>
        <w:t xml:space="preserve">Shared Triggers:</w:t>
      </w:r>
      <w:r w:rsidDel="00000000" w:rsidR="00000000" w:rsidRPr="00000000">
        <w:rPr>
          <w:rtl w:val="0"/>
        </w:rPr>
        <w:t xml:space="preserve"> DNA damage, hypoxia, nutrient deprivation, oxidative stress all activate NSR and other pathways. &lt;br&gt; - </w:t>
      </w:r>
      <w:r w:rsidDel="00000000" w:rsidR="00000000" w:rsidRPr="00000000">
        <w:rPr>
          <w:b w:val="1"/>
          <w:rtl w:val="0"/>
        </w:rPr>
        <w:t xml:space="preserve">p53 Activation:</w:t>
      </w:r>
      <w:r w:rsidDel="00000000" w:rsidR="00000000" w:rsidRPr="00000000">
        <w:rPr>
          <w:rtl w:val="0"/>
        </w:rPr>
        <w:t xml:space="preserve"> Both NSR and DDR activate p53, but via distinct mechanisms (sequestration vs. phosphorylation). &lt;br&gt; - </w:t>
      </w:r>
      <w:r w:rsidDel="00000000" w:rsidR="00000000" w:rsidRPr="00000000">
        <w:rPr>
          <w:b w:val="1"/>
          <w:rtl w:val="0"/>
        </w:rPr>
        <w:t xml:space="preserve">Translational Control:</w:t>
      </w:r>
      <w:r w:rsidDel="00000000" w:rsidR="00000000" w:rsidRPr="00000000">
        <w:rPr>
          <w:rtl w:val="0"/>
        </w:rPr>
        <w:t xml:space="preserve"> ISR-mediated translational shutdown reduces demand on RiBi, modulating NSR. &lt;br&gt; - </w:t>
      </w:r>
      <w:r w:rsidDel="00000000" w:rsidR="00000000" w:rsidRPr="00000000">
        <w:rPr>
          <w:b w:val="1"/>
          <w:rtl w:val="0"/>
        </w:rPr>
        <w:t xml:space="preserve">Shared Fates:</w:t>
      </w:r>
      <w:r w:rsidDel="00000000" w:rsidR="00000000" w:rsidRPr="00000000">
        <w:rPr>
          <w:rtl w:val="0"/>
        </w:rPr>
        <w:t xml:space="preserve"> All three pathways can converge on apoptosis and autophagy as terminal outcomes. | | |</w:t>
      </w:r>
    </w:p>
    <w:p w:rsidR="00000000" w:rsidDel="00000000" w:rsidP="00000000" w:rsidRDefault="00000000" w:rsidRPr="00000000" w14:paraId="0000004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Nuclear Stress Response in Human Disease</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central role of the nucleolus in monitoring cellular health means that dysregulation of the nuclear stress response is not merely a cellular curiosity but is deeply implicated in the pathogenesis of a wide range of human diseases, including cancer, congenital disorders, and neurodegeneration. The biological outcome of NSR activation is profoundly context-dependent, acting as a "double-edged sword" that can be either protective or pathological depending on the genetic background, the cell type, and the chronicity of the stress.</w:t>
      </w:r>
    </w:p>
    <w:p w:rsidR="00000000" w:rsidDel="00000000" w:rsidP="00000000" w:rsidRDefault="00000000" w:rsidRPr="00000000" w14:paraId="0000004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Duality of the NSR in Cancer: Tumor Suppressor and Therapeutic Vulnerability</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relationship between the NSR and cancer is complex and paradoxical. On one hand, the NSR acts as a potent intrinsic barrier to tumorigenesis. Cancer is characterized by uncontrolled proliferation, which requires a massive upregulation of protein synthesis and, consequently, ribosome biogenesis. The hyperactivation of oncogenes like </w:t>
      </w:r>
      <w:r w:rsidDel="00000000" w:rsidR="00000000" w:rsidRPr="00000000">
        <w:rPr>
          <w:i w:val="1"/>
          <w:rtl w:val="0"/>
        </w:rPr>
        <w:t xml:space="preserve">MYC</w:t>
      </w:r>
      <w:r w:rsidDel="00000000" w:rsidR="00000000" w:rsidRPr="00000000">
        <w:rPr>
          <w:rtl w:val="0"/>
        </w:rPr>
        <w:t xml:space="preserve"> places the RiBi machinery under immense strain, creating a state of chronic oncogenic stress. This chronic stress triggers the NSR, leading to the activation of the ARF-p53 pathway, which eliminates these nascent cancer cells through apoptosis or senescence. For a tumor to develop, it must find a way to circumvent or inactivate this critical surveillance mechanism, often by mutating </w:t>
      </w:r>
      <w:r w:rsidDel="00000000" w:rsidR="00000000" w:rsidRPr="00000000">
        <w:rPr>
          <w:i w:val="1"/>
          <w:rtl w:val="0"/>
        </w:rPr>
        <w:t xml:space="preserve">TP53</w:t>
      </w:r>
      <w:r w:rsidDel="00000000" w:rsidR="00000000" w:rsidRPr="00000000">
        <w:rPr>
          <w:rtl w:val="0"/>
        </w:rPr>
        <w:t xml:space="preserve"> or </w:t>
      </w:r>
      <w:r w:rsidDel="00000000" w:rsidR="00000000" w:rsidRPr="00000000">
        <w:rPr>
          <w:i w:val="1"/>
          <w:rtl w:val="0"/>
        </w:rPr>
        <w:t xml:space="preserve">ARF</w:t>
      </w:r>
      <w:r w:rsidDel="00000000" w:rsidR="00000000" w:rsidRPr="00000000">
        <w:rPr>
          <w:rtl w:val="0"/>
        </w:rPr>
        <w:t xml:space="preserve">. In addition, chronic stress at the organismal level, through the release of stress hormones, can also promote tumorigenesis by suppressing p53 function and inducing DNA damage.</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On the other hand, the very dependence of cancer cells on hyperactive RiBi creates a unique therapeutic vulnerability. This phenomenon, known as "ribosome addiction," means that cancer cells are often more sensitive to the inhibition of RiBi than their normal counterparts. This has led to the development of a therapeutic strategy based on the deliberate induction of nucleolar stress to selectively kill cancer cells. Small molecule inhibitors of Pol I, such as CX-5461, have shown significant promise in preclinical models and early clinical trials. By shutting down rRNA synthesis, these drugs trigger an overwhelming NSR that pushes cancer cells into apoptosis or senescence. Crucially, this strategy can be effective even in tumors that have lost p53 function, as the NSR can activate potent p53-independent death and arrest pathways. The characteristic morphological changes in the nucleus of cancer cells, such as increased size and irregular shape, may also reflect this state of chronic stress and could be linked to altered nuclear mechanics that facilitate invasion and metastasis.</w:t>
      </w:r>
    </w:p>
    <w:p w:rsidR="00000000" w:rsidDel="00000000" w:rsidP="00000000" w:rsidRDefault="00000000" w:rsidRPr="00000000" w14:paraId="0000004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Ribosomopathies: Pathologies of a Defective Ribosome Factory and the "Dameshek's Riddle"</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Ribosomopathies are a group of rare congenital disorders caused by germline mutations in genes that encode ribosomal proteins or other factors required for ribosome biogenesis. These diseases, which include Diamond-Blackfan anemia (DBA), Shwachman-Diamond syndrome (SBDS), and the 5q- syndrome, are characterized by defects in RiBi, chronic nucleolar stress, and p53 activation. The resulting p53-mediated apoptosis is thought to be the primary cause of the hallmark clinical features, such as the bone marrow failure seen in DBA, which results from the death of hematopoietic progenitor cells.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pathogenic mechanism, however, gives rise to a profound paradox known as "Dameshek's riddle". If these diseases are caused by an impairment of the cell's growth machinery and feature a constitutively active tumor suppressor (p53), why do patients have a significantly increased lifetime risk of developing cancer, particularly acute myeloid leukemia (AML) and various solid tumors?. Several non-mutually exclusive hypotheses have been proposed to explain this conundrum.</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Altered Ribosome Function:</w:t>
      </w:r>
      <w:r w:rsidDel="00000000" w:rsidR="00000000" w:rsidRPr="00000000">
        <w:rPr>
          <w:rtl w:val="0"/>
        </w:rPr>
        <w:t xml:space="preserve"> The mutations may not simply lead to fewer ribosomes, but to the production of qualitatively different, "specialized" ribosomes. These aberrant ribosomes might exhibit altered translational fidelity or might preferentially translate specific subsets of mRNAs, including those that encode oncogenes (like </w:t>
      </w:r>
      <w:r w:rsidDel="00000000" w:rsidR="00000000" w:rsidRPr="00000000">
        <w:rPr>
          <w:i w:val="1"/>
          <w:rtl w:val="0"/>
        </w:rPr>
        <w:t xml:space="preserve">BCL-2</w:t>
      </w:r>
      <w:r w:rsidDel="00000000" w:rsidR="00000000" w:rsidRPr="00000000">
        <w:rPr>
          <w:rtl w:val="0"/>
        </w:rPr>
        <w:t xml:space="preserve">) or proteins involved in cell survival, while failing to efficiently translate mRNAs for tumor suppressors. This could subtly shift the cellular proteome in a pro-tumorigenic direction.</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Selective Pressure and Secondary Mutations:</w:t>
      </w:r>
      <w:r w:rsidDel="00000000" w:rsidR="00000000" w:rsidRPr="00000000">
        <w:rPr>
          <w:rtl w:val="0"/>
        </w:rPr>
        <w:t xml:space="preserve"> The chronic p53-driven apoptosis of hematopoietic stem and progenitor cells creates a strong selective pressure in the bone marrow. Any rare cell that acquires a secondary, somatic mutation that inactivates the p53 pathway would gain a significant survival advantage, allowing it to outcompete its peers and clonally expand, eventually leading to malignancy.</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Increased Reactive Oxygen Species (ROS):</w:t>
      </w:r>
      <w:r w:rsidDel="00000000" w:rsidR="00000000" w:rsidRPr="00000000">
        <w:rPr>
          <w:rtl w:val="0"/>
        </w:rPr>
        <w:t xml:space="preserve"> There is growing evidence that defective ribosome biogenesis leads to an increase in the production of intracellular ROS. While high levels of ROS are cytotoxic, lower, chronic levels can be mutagenic by causing DNA damage and can also activate pro-survival signaling pathways, thereby contributing to malignant transformation.</w:t>
      </w:r>
    </w:p>
    <w:p w:rsidR="00000000" w:rsidDel="00000000" w:rsidP="00000000" w:rsidRDefault="00000000" w:rsidRPr="00000000" w14:paraId="00000052">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Nucleolar Dysfunction in Neurodegeneration: A Link to Alzheimer's, Parkinson's, and Related Disorders</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role of the NSR in proliferative diseases like cancer is well-established, there is a burgeoning field of research linking nucleolar dysfunction and the broader integrated stress response to the pathogenesis of age-related neurodegenerative disorders. Unlike cancer cells, neurons are post-mitotic and must survive for the entire lifespan of the organism, making them particularly vulnerable to the cumulative effects of chronic stress.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Alzheimer's disease (AD), the hallmark pathologies of amyloid-beta (Aβ) plaques and neurofibrillary tangles (NFTs) of hyperphosphorylated tau protein are associated with profound nuclear and nucleolar alterations. Post-mortem AD brains show evidence of reduced rDNA transcription, oxidative damage to rRNA, and changes in nucleolar volume. The ISR is also chronically activated in AD brains, with elevated levels of phosphorylated eIF2\alpha and its downstream effector ATF4. Similarly, in Parkinson's disease (PD), the aggregation of α-synuclein is linked to ER stress, ISR activation, and nucleolar disruption.</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mechanisms linking these proteinopathies to nucleolar dysfunction are multifaceted. The toxic protein aggregates themselves can accumulate in or around the nucleus, physically disrupting nucleolar integrity and function. The pervasive oxidative stress that is a common feature of most neurodegenerative diseases is a direct trigger of the NSR and can also impair the function of the nuclear transport machinery, leading to the mislocalization of critical proteins. In a long-lived, non-dividing neuron, the consequences of a chronic NSR/ISR are different from those in a proliferating cell. Instead of leading to a protective arrest or the elimination of a single cell, the prolonged attenuation of protein synthesis and the activation of pro-apoptotic factors like CHOP (downstream of the ISR) or p53 can contribute to a slow, progressive neuronal dysfunction and, ultimately, cell death, driving the inexorable course of the disease.</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same fundamental pathway, the NSR, can thus have dramatically different pathological consequences depending on the context. In an acutely stressed cell, it is a tumor-suppressive guardian. In the context of a germline RP mutation, the chronic, low-level stress it creates can paradoxically drive cancer evolution. And in a post-mitotic neuron, its chronic activation contributes to cellular demise and degeneration. This highlights that the key determinant of the outcome is not the pathway itself, but the biological context and the chronicity of the stress it is responding to.</w:t>
      </w:r>
    </w:p>
    <w:p w:rsidR="00000000" w:rsidDel="00000000" w:rsidP="00000000" w:rsidRDefault="00000000" w:rsidRPr="00000000" w14:paraId="0000005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Conclusion: Unanswered Questions and Future Therapeutic Frontiers</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the nuclear stress response has unveiled a fundamental surveillance system that lies at the crossroads of cell metabolism, growth control, and homeostasis. From its origins as a response to "ribotoxic stress," the NSR is now understood as a sophisticated, multi-layered network that integrates a vast array of signals to orchestrate cell fate decisions. Despite remarkable progress, however, the field is still rife with critical unanswered questions, and its full therapeutic potential is only beginning to be realized.</w:t>
      </w:r>
    </w:p>
    <w:p w:rsidR="00000000" w:rsidDel="00000000" w:rsidP="00000000" w:rsidRDefault="00000000" w:rsidRPr="00000000" w14:paraId="0000005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Major Gaps in Current Understanding and Key Unanswered Questions</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Several fundamental questions remain at the forefront of NSR research, the answers to which will be critical for advancing the field.</w:t>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Stress Integration Code:</w:t>
      </w:r>
      <w:r w:rsidDel="00000000" w:rsidR="00000000" w:rsidRPr="00000000">
        <w:rPr>
          <w:rtl w:val="0"/>
        </w:rPr>
        <w:t xml:space="preserve"> Cells are frequently exposed to multiple stressors simultaneously. How do they integrate concurrent signals from the NSR, the DDR, and the UPR/ISR? Is there a hierarchy among these pathways, or do they form a more complex, weighted network to arrive at a cell fate decision? Elucidating this "integration code" is a major challenge for the field.</w:t>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Full Scope of p53-Independent Pathways:</w:t>
      </w:r>
      <w:r w:rsidDel="00000000" w:rsidR="00000000" w:rsidRPr="00000000">
        <w:rPr>
          <w:rtl w:val="0"/>
        </w:rPr>
        <w:t xml:space="preserve"> While several p53-independent mechanisms have been described, their full range, regulation, and relative importance in different cellular contexts are still poorly understood. A key question is whether these represent ancient, conserved stress response pathways that remain latent in human cells and could be reawakened for therapeutic benefit, especially in p53-mutant cancers.</w:t>
      </w:r>
    </w:p>
    <w:p w:rsidR="00000000" w:rsidDel="00000000" w:rsidP="00000000" w:rsidRDefault="00000000" w:rsidRPr="00000000" w14:paraId="0000005D">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Solving Dameshek's Riddle:</w:t>
      </w:r>
      <w:r w:rsidDel="00000000" w:rsidR="00000000" w:rsidRPr="00000000">
        <w:rPr>
          <w:rtl w:val="0"/>
        </w:rPr>
        <w:t xml:space="preserve"> The precise molecular mechanisms that convert the growth-suppressive state of ribosomopathies into a cancer-prone condition remain elusive. Is the primary driver an altered translational landscape created by "specialized ribosomes," the accumulation of mutations from ROS and compensatory proliferation, or a combination of these and other factors? Solving this riddle is essential for understanding the link between RiBi and cancer.</w:t>
      </w:r>
    </w:p>
    <w:p w:rsidR="00000000" w:rsidDel="00000000" w:rsidP="00000000" w:rsidRDefault="00000000" w:rsidRPr="00000000" w14:paraId="0000005E">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Tissue-Specific Manifestations:</w:t>
      </w:r>
      <w:r w:rsidDel="00000000" w:rsidR="00000000" w:rsidRPr="00000000">
        <w:rPr>
          <w:rtl w:val="0"/>
        </w:rPr>
        <w:t xml:space="preserve"> A perplexing feature of ribosomopathies is their often-specific clinical presentation (e.g., affecting the hematopoietic or craniofacial systems) despite the systemic nature of the underlying genetic defect. What makes certain cell lineages uniquely vulnerable to a general defect in ribosome production?.</w:t>
      </w:r>
    </w:p>
    <w:p w:rsidR="00000000" w:rsidDel="00000000" w:rsidP="00000000" w:rsidRDefault="00000000" w:rsidRPr="00000000" w14:paraId="0000005F">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Causality in Neurodegeneration:</w:t>
      </w:r>
      <w:r w:rsidDel="00000000" w:rsidR="00000000" w:rsidRPr="00000000">
        <w:rPr>
          <w:rtl w:val="0"/>
        </w:rPr>
        <w:t xml:space="preserve"> Is nucleolar dysfunction a primary driver of neurodegenerative diseases, or is it a secondary consequence of other pathological processes like protein aggregation and oxidative stress? Answering this question is critical for determining whether modulating the NSR/ISR can be a viable neuroprotective strategy.</w:t>
      </w:r>
    </w:p>
    <w:p w:rsidR="00000000" w:rsidDel="00000000" w:rsidP="00000000" w:rsidRDefault="00000000" w:rsidRPr="00000000" w14:paraId="00000060">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Therapeutic Potential of Modulating the Nuclear Stress Response</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central role of the NSR in both suppressing and sustaining malignancy makes it an exceptionally attractive target for therapeutic intervention. The concept of "oncogenic stress exploitation"—pushing the already-stressed cancer cell over the edge by inhibiting its hyperactive RiBi machinery—is a powerful one. The development of specific Pol I inhibitors like CX-5461, and the discovery that CDK9 inhibitors can induce a catastrophic nucleolar dissolution, represent first-generation approaches to this strategy. The potential for combining these agents with drugs that target other stress pathways, such as DDR inhibitors (e.g., PARP inhibitors) or immunotherapy, is vast and largely unexplored.</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For chronic diseases, the therapeutic goal is different and more nuanced. For ribosomopathies, the aim would not be to enhance the NSR, but perhaps to selectively dampen the p53-mediated apoptosis in critical cell types like hematopoietic stem cells, or to develop strategies to correct the downstream translational defects caused by the mutant ribosomes. In neurodegeneration, the challenge is to restore homeostasis. This will likely require gentle, fine-tuned modulation of the NSR/ISR pathways, for example, using small molecules like ISRIB to relieve the chronic translational block without causing unintended side effects. Another potential avenue is the development of therapies that boost the function of protective nucleolar proteins like NPM1.</w:t>
      </w:r>
    </w:p>
    <w:p w:rsidR="00000000" w:rsidDel="00000000" w:rsidP="00000000" w:rsidRDefault="00000000" w:rsidRPr="00000000" w14:paraId="0000006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Future Research Directions: From Systems-Level Understanding to Precision Medicine</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future of NSR research will depend on moving from the characterization of individual components to a systems-level understanding of the network's dynamics. This will require the application of cutting-edge technologies. Super-resolution microscopy will be essential for dissecting the spatiotemporal reorganization of the nucleolus in real-time, while CRISPR-based genetic screens and multi-omic approaches (genomics, proteomics, transcriptomics) will be needed to map the full extent of the NSR network and its crosstalk with other pathways.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critical goal for translational research is the development of robust biomarkers. Quantitative measures of nucleolar morphology and organization, such as a "nucleolar normality score," could be developed into clinical tools to stratify patients, predict their response to NSR-inducing drugs, and monitor for the development of resistance.</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Ultimately, the future of NSR-based therapeutics lies in moving beyond the concept of a simple "on/off" switch—where the goal is to induce maximal stress and kill the cell—towards a more sophisticated "rheostat" model. For chronic diseases like ribosomopathies and neurodegeneration, the therapeutic aim is not to kill the cell but to restore a healthy homeostatic setpoint. This will necessitate the development of a new class of drugs capable of fine-tuning the NSR: allosteric modulators, targeted protein degraders, or enzyme inhibitors that can gently dial down pathological signaling while preserving or even boosting the protective functions of the nucleolus. Identifying the molecular "dials" on this rheostat—the specific kinases, phosphatases, and other modifying enzymes that control the intensity and duration of the NSR signal—is a key challenge for the next decade of research. Success in this endeavor could provide a unified therapeutic framework for tackling a wide spectrum of human diseases, from cancer to Alzheimer's, by learning to precisely modulate the cell's own master sensor of health and homeostasis.</w:t>
      </w:r>
    </w:p>
    <w:p w:rsidR="00000000" w:rsidDel="00000000" w:rsidP="00000000" w:rsidRDefault="00000000" w:rsidRPr="00000000" w14:paraId="0000006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Nucleolar Stress: hallmarks, sensing mechanism and diseases - PMC, https://pmc.ncbi.nlm.nih.gov/articles/PMC6551681/ 2. Nucleolar stress: From development to cancer - PMC - PubMed Central, https://pmc.ncbi.nlm.nih.gov/articles/PMC9883801/ 3. The homeostatic regulation of ribosome biogenesis - PMC - PubMed Central, https://pmc.ncbi.nlm.nih.gov/articles/PMC9569395/ 4. Plant Nucleolar Stress Response, a New Face in the NAC-Dependent Cellular Stress Responses - Frontiers, https://www.frontiersin.org/journals/plant-science/articles/10.3389/fpls.2017.02247/full 5. The tumor suppressor HNRNPK induces p53-dependent nucleolar stress to drive ribosomopathies - PMC - PubMed Central, https://pmc.ncbi.nlm.nih.gov/articles/PMC12165811/ 6. Nucleolar Stress Functions Upstream to Stimulate Expression of Autophagy Regulators, https://pmc.ncbi.nlm.nih.gov/articles/PMC8699128/ 7. Emerging Role of the Nucleolar Stress Response in Autophagy - PMC - PubMed Central, https://pmc.ncbi.nlm.nih.gov/articles/PMC6503120/ 8. Control of nucleolar stress and translational reprogramming by lncRNAs - Cell Stress, http://www.cell-stress.com/researcharticles/2019a-verheyden-cell-stress/ 9. Nucleolar Stress: hallmarks, sensing mechanism and diseases - Cell Stress, http://www.cell-stress.com/researcharticles/nucleolar-stress-hallmarks-sensing-mechanism-and-diseases/ 10. Nucleolus and Nucleolar Stress: From Cell Fate Decision to Disease ..., https://www.mdpi.com/2073-4409/11/19/3017 11. Nucleophosmin: A Nucleolar Phosphoprotein Orchestrating Cellular Stress Responses - PMC - PubMed Central, https://pmc.ncbi.nlm.nih.gov/articles/PMC11312075/ 12. Nucleolar stress: Molecular mechanisms and related human ..., https://pmc.ncbi.nlm.nih.gov/articles/PMC10154868/ 13. Nucleolar Stress Response - The Central Regulator in the Cellular Stress Network, https://ribosome.creative-biolabs.com/nucleolar-stress-response-the-central-regulator-in-the-cellular-stress-network.htm 14. The RP-Mdm2-p53 Pathway and Tumorigenesis - Oncotarget, https://www.oncotarget.com/article/228/ 15. A ribosome assembly stress response regulates transcription to maintain proteome homeostasis - PMC - PubMed Central, https://pmc.ncbi.nlm.nih.gov/articles/PMC6579557/ 16. Nucleolar stress with and without p53 - PMC - PubMed Central, https://pmc.ncbi.nlm.nih.gov/articles/PMC4164484/ 17. Nucleolar and Ribosomal DNA Structure under Stress: Yeast Lessons for Aging and Cancer, https://pmc.ncbi.nlm.nih.gov/articles/PMC6721496/ 18. The Nucleolus under Stress - PMC - PubMed Central, https://pmc.ncbi.nlm.nih.gov/articles/PMC2987465/ 19. Therapeutic targeting of cellular stress responses in cancer - PMC, https://pmc.ncbi.nlm.nih.gov/articles/PMC6275842/ 20. Endoplasmic reticulum stress signals in the tumour and its microenvironment - PMC, https://pmc.ncbi.nlm.nih.gov/articles/PMC7927882/ 21. Stress-Induced Evolution of the Nucleolus: The Role of Ribosomal Intergenic Spacer (rIGS) Transcripts - PMC - PubMed Central, https://pmc.ncbi.nlm.nih.gov/articles/PMC11505599/ 22. Dynamic Sorting of Nuclear Components into Distinct Nucleolar Caps during Transcriptional Inhibition | Molecular Biology of the Cell, https://www.molbiolcell.org/doi/10.1091/mbc.e04-11-0992 23. Distinct states of nucleolar stress induced by anticancer drugs | eLife, https://elifesciences.org/articles/88799 24. Distinct states of nucleolar stress induced by anti-cancer drugs - eLife, https://elifesciences.org/reviewed-preprints/88799 25. An Update on Nucleolar Stress: The Transcriptional Control of Autophagy - MDPI, https://www.mdpi.com/2073-4409/12/16/2071 26. RP–MDM2–p53 Pathway: Linking Ribosomal Biogenesis and ..., https://pmc.ncbi.nlm.nih.gov/articles/PMC5531060/ 27. Stress granules in cancer: Adaptive dynamics and therapeutic implications - PMC, https://pmc.ncbi.nlm.nih.gov/articles/PMC11295550/ 28. Integrating the DNA damage and protein stress responses during ..., https://pmc.ncbi.nlm.nih.gov/articles/PMC6120562/ 29. The MDM2-p53 pathway revisited - PMC - PubMed Central, https://pmc.ncbi.nlm.nih.gov/articles/PMC3721034/ 30. RP–MDM2–p53 Pathway: Linking Ribosomal Biogenesis and Tumor Surveillance | Request PDF - ResearchGate, https://www.researchgate.net/publication/301237927_RP-MDM2-p53_Pathway_Linking_Ribosomal_Biogenesis_and_Tumor_Surveillance 31. p53 -Dependent and -Independent Nucleolar Stress Responses ..., https://pmc.ncbi.nlm.nih.gov/articles/PMC3901145/ 32. RPL11-MDM2-p53 Pathway Senses Nutrient Availability and Regulates Energy Expenditure, https://www.researchgate.net/figure/RPL11-MDM2-p53-Pathway-Senses-Nutrient-Availability-and-Regulates-Energy-Expenditure_fig5_312871181 33. A Targeting Modality for Destruction of RNA Polymerase I that Possesses Anticancer Activity, https://pmc.ncbi.nlm.nih.gov/articles/PMC3930145/ 34. Cellular Stress Responses: Cell Survival and Cell Death - PMC - PubMed Central, https://pmc.ncbi.nlm.nih.gov/articles/PMC2825543/ 35. Full article: A systematic review of p53 regulation of oxidative stress in skeletal muscle, https://www.tandfonline.com/doi/full/10.1080/13510002.2017.1416773 36. Conditions that induce nucleolar stress and lead to p53-induced effects... - ResearchGate, https://www.researchgate.net/figure/Conditions-that-induce-nucleolar-stress-and-lead-to-p53-induced-effects-on-cells-A-wide_fig1_261444416 37. Role of p53 in the Regulation of Cellular Senescence - MDPI, https://www.mdpi.com/2218-273X/10/3/420 38. Stress Signals Utilize Multiple Pathways To Stabilize p53 - PMC, https://pmc.ncbi.nlm.nih.gov/articles/PMC85616/ 39. A molecular mechanism for the “digital” response of p53 to stress | PNAS, https://www.pnas.org/doi/10.1073/pnas.2305713120 40. p53 mRNA: an integral part of the cellular stress response - Oxford Academic, https://academic.oup.com/nar/article/47/7/3257/5369006 41. A Review of the Mammalian Unfolded Protein Response - PMC - PubMed Central, https://pmc.ncbi.nlm.nih.gov/articles/PMC3193940/ 42. Mechanism, regulation and functions of the unfolded protein response - PMC, https://pmc.ncbi.nlm.nih.gov/articles/PMC8867924/ 43. The unfolded protein response and cellular senescence. A Review in the Theme: Cellular Mechanisms of Endoplasmic Reticulum Stress Signaling in Health and Disease - American Journal of Physiology, https://journals.physiology.org/doi/10.1152/ajpcell.00334.2014 44. The integrated stress response in neurodegenerative diseases - PMC, https://pmc.ncbi.nlm.nih.gov/articles/PMC11837473/ 45. (PDF) Links between the unfolded protein response and the DNA damage response in hypoxia: a systematic review - ResearchGate, https://www.researchgate.net/publication/351666098_Links_between_the_unfolded_protein_response_and_the_DNA_damage_response_in_hypoxia_a_systematic_review 46. Crosstalk between endoplasmic reticulum stress response and autophagy in human diseases - PMC, https://pmc.ncbi.nlm.nih.gov/articles/PMC9970256/ 47. Nucleolar stress: Molecular mechanisms and related human diseases - Kobe University, https://da.lib.kobe-u.ac.jp/da/kernel/0100481980/0100481980.pdf 48. Effect of chronic stress on tumorigenesis and development - PMC - PubMed Central, https://pmc.ncbi.nlm.nih.gov/articles/PMC11071880/ 49. Role of HSF1 in cell division, tumorigenesis and therapy: a literature ..., https://pmc.ncbi.nlm.nih.gov/articles/PMC12034185/ 50. Nuclear Mechanics in Cancer - PMC - PubMed Central, https://pmc.ncbi.nlm.nih.gov/articles/PMC4591936/ 51. Nucleolar origins: challenging perspectives on evolution and ..., https://royalsocietypublishing.org/doi/10.1098/rsob.240330 52. Nuclear dynamics and stress responses in Alzheimer's disease, https://pubmed.ncbi.nlm.nih.gov/34535174/ 53. NRF2 as a Therapeutic Target in Neurodegenerative Diseases - PMC - PubMed Central, https://pmc.ncbi.nlm.nih.gov/articles/PMC6977098/ 54. Nuclear transport, oxidative stress, and neurodegeneration - PMC, https://pmc.ncbi.nlm.nih.gov/articles/PMC3071655/ 55. Functional links between DR signalling and UPR. A. Focus on the Protein... - ResearchGate, https://www.researchgate.net/figure/Functional-links-between-DR-signalling-and-UPR-A-Focus-on-the-Protein-kinase-RNA-like_fig4_341037544 56. Full article: Nucleolar stress with and without p53, https://www.tandfonline.com/doi/full/10.4161/nucl.32235 57. Emerging Role of the Nucleolar Stress Response in ... - Frontiers, https://www.frontiersin.org/journals/cellular-neuroscience/articles/10.3389/fncel.2019.00156/full 58. Oncogenic stress response mechanisms as new therapeutic targets in cancer treatment: A review - PubMed, https://pubmed.ncbi.nlm.nih.gov/40527836/?utm_source=FeedFetcher&amp;utm_medium=rss&amp;utm_campaign=None&amp;utm_content=1VSjW0JqT_v3o4ef_i7fczOFyon91YoRD2Oh6DG1jbIZYnq94z&amp;fc=None&amp;ff=20250618070756&amp;v=2.18.0.post9+e462414 59. Targeting the Integrated Stress Response in Cancer Therapy - PMC - PubMed Central, https://pmc.ncbi.nlm.nih.gov/articles/PMC8498116/ 60. Advancing cancer therapy: new frontiers in targeting DNA damage response, https://www.frontiersin.org/journals/pharmacology/articles/10.3389/fphar.2024.1474337/full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